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B197" w14:textId="49F9AF7E" w:rsidR="00D471DA" w:rsidRPr="00AD0665" w:rsidRDefault="00B57D5B" w:rsidP="00B57D5B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color w:val="000000" w:themeColor="text1"/>
          <w:lang w:val="mk-MK"/>
        </w:rPr>
        <w:t xml:space="preserve">                                                                    </w:t>
      </w:r>
      <w:r w:rsidR="00CA3B42" w:rsidRPr="00AD0665">
        <w:rPr>
          <w:rFonts w:ascii="Times New Roman" w:hAnsi="Times New Roman" w:cs="Times New Roman"/>
          <w:color w:val="000000" w:themeColor="text1"/>
          <w:lang w:val="mk-MK"/>
        </w:rPr>
        <w:t>ОПШТИНА БИТОЛА</w:t>
      </w:r>
    </w:p>
    <w:p w14:paraId="64104291" w14:textId="334B4346" w:rsidR="00CA3B42" w:rsidRPr="00AD0665" w:rsidRDefault="00CA3B42" w:rsidP="00B57D5B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color w:val="000000" w:themeColor="text1"/>
          <w:lang w:val="mk-MK"/>
        </w:rPr>
        <w:t>Врз основа на Програмата (Р1)  - ЗАШТИТА НА ЖИВОТНАТА СРЕДИНА на Општина Битола за 202</w:t>
      </w:r>
      <w:r w:rsidR="000411F8" w:rsidRPr="00AD0665">
        <w:rPr>
          <w:rFonts w:ascii="Times New Roman" w:hAnsi="Times New Roman" w:cs="Times New Roman"/>
          <w:color w:val="000000" w:themeColor="text1"/>
          <w:lang w:val="mk-MK"/>
        </w:rPr>
        <w:t>2</w:t>
      </w:r>
      <w:r w:rsidRPr="00AD0665">
        <w:rPr>
          <w:rFonts w:ascii="Times New Roman" w:hAnsi="Times New Roman" w:cs="Times New Roman"/>
          <w:color w:val="000000" w:themeColor="text1"/>
          <w:lang w:val="mk-MK"/>
        </w:rPr>
        <w:t xml:space="preserve"> година донесена со Одлука на Совет на Општина Битола </w:t>
      </w:r>
      <w:r w:rsidR="00C14556" w:rsidRPr="00AD0665">
        <w:rPr>
          <w:rFonts w:ascii="Times New Roman" w:hAnsi="Times New Roman" w:cs="Times New Roman"/>
          <w:color w:val="000000" w:themeColor="text1"/>
          <w:lang w:val="mk-MK"/>
        </w:rPr>
        <w:t>бр. 0</w:t>
      </w:r>
      <w:r w:rsidR="00CF03A5" w:rsidRPr="00AD0665">
        <w:rPr>
          <w:rFonts w:ascii="Times New Roman" w:hAnsi="Times New Roman" w:cs="Times New Roman"/>
          <w:color w:val="000000" w:themeColor="text1"/>
          <w:lang w:val="mk-MK"/>
        </w:rPr>
        <w:t>8</w:t>
      </w:r>
      <w:r w:rsidR="00C14556" w:rsidRPr="00AD0665">
        <w:rPr>
          <w:rFonts w:ascii="Times New Roman" w:hAnsi="Times New Roman" w:cs="Times New Roman"/>
          <w:color w:val="000000" w:themeColor="text1"/>
          <w:lang w:val="mk-MK"/>
        </w:rPr>
        <w:t>-1</w:t>
      </w:r>
      <w:r w:rsidR="00CF03A5" w:rsidRPr="00AD0665">
        <w:rPr>
          <w:rFonts w:ascii="Times New Roman" w:hAnsi="Times New Roman" w:cs="Times New Roman"/>
          <w:color w:val="000000" w:themeColor="text1"/>
          <w:lang w:val="mk-MK"/>
        </w:rPr>
        <w:t>091</w:t>
      </w:r>
      <w:r w:rsidR="00C14556" w:rsidRPr="00AD0665">
        <w:rPr>
          <w:rFonts w:ascii="Times New Roman" w:hAnsi="Times New Roman" w:cs="Times New Roman"/>
          <w:color w:val="000000" w:themeColor="text1"/>
          <w:lang w:val="mk-MK"/>
        </w:rPr>
        <w:t>/</w:t>
      </w:r>
      <w:r w:rsidR="00CF03A5" w:rsidRPr="00AD0665">
        <w:rPr>
          <w:rFonts w:ascii="Times New Roman" w:hAnsi="Times New Roman" w:cs="Times New Roman"/>
          <w:color w:val="000000" w:themeColor="text1"/>
          <w:lang w:val="mk-MK"/>
        </w:rPr>
        <w:t>24</w:t>
      </w:r>
      <w:r w:rsidRPr="00AD0665">
        <w:rPr>
          <w:rFonts w:ascii="Times New Roman" w:hAnsi="Times New Roman" w:cs="Times New Roman"/>
          <w:color w:val="000000" w:themeColor="text1"/>
          <w:lang w:val="mk-MK"/>
        </w:rPr>
        <w:t xml:space="preserve"> </w:t>
      </w:r>
      <w:r w:rsidR="00C14556" w:rsidRPr="00AD0665">
        <w:rPr>
          <w:rFonts w:ascii="Times New Roman" w:hAnsi="Times New Roman" w:cs="Times New Roman"/>
          <w:color w:val="000000" w:themeColor="text1"/>
          <w:lang w:val="mk-MK"/>
        </w:rPr>
        <w:t>од 2</w:t>
      </w:r>
      <w:r w:rsidR="00CF03A5" w:rsidRPr="00AD0665">
        <w:rPr>
          <w:rFonts w:ascii="Times New Roman" w:hAnsi="Times New Roman" w:cs="Times New Roman"/>
          <w:color w:val="000000" w:themeColor="text1"/>
          <w:lang w:val="mk-MK"/>
        </w:rPr>
        <w:t>9</w:t>
      </w:r>
      <w:r w:rsidR="00C14556" w:rsidRPr="00AD0665">
        <w:rPr>
          <w:rFonts w:ascii="Times New Roman" w:hAnsi="Times New Roman" w:cs="Times New Roman"/>
          <w:color w:val="000000" w:themeColor="text1"/>
          <w:lang w:val="mk-MK"/>
        </w:rPr>
        <w:t>.12.202</w:t>
      </w:r>
      <w:r w:rsidR="00CF03A5" w:rsidRPr="00AD0665">
        <w:rPr>
          <w:rFonts w:ascii="Times New Roman" w:hAnsi="Times New Roman" w:cs="Times New Roman"/>
          <w:color w:val="000000" w:themeColor="text1"/>
          <w:lang w:val="mk-MK"/>
        </w:rPr>
        <w:t>1</w:t>
      </w:r>
      <w:r w:rsidR="00C14556" w:rsidRPr="00AD0665">
        <w:rPr>
          <w:rFonts w:ascii="Times New Roman" w:hAnsi="Times New Roman" w:cs="Times New Roman"/>
          <w:color w:val="000000" w:themeColor="text1"/>
          <w:lang w:val="mk-MK"/>
        </w:rPr>
        <w:t xml:space="preserve"> година </w:t>
      </w:r>
      <w:r w:rsidR="00B57D5B" w:rsidRPr="00AD0665">
        <w:rPr>
          <w:rFonts w:ascii="Times New Roman" w:hAnsi="Times New Roman" w:cs="Times New Roman"/>
          <w:color w:val="000000" w:themeColor="text1"/>
          <w:lang w:val="mk-MK"/>
        </w:rPr>
        <w:t>со цел за остварувањ</w:t>
      </w:r>
      <w:r w:rsidR="00352A38" w:rsidRPr="00AD0665">
        <w:rPr>
          <w:rFonts w:ascii="Times New Roman" w:hAnsi="Times New Roman" w:cs="Times New Roman"/>
          <w:color w:val="000000" w:themeColor="text1"/>
          <w:lang w:val="mk-MK"/>
        </w:rPr>
        <w:t>е</w:t>
      </w:r>
      <w:r w:rsidR="00B57D5B" w:rsidRPr="00AD0665">
        <w:rPr>
          <w:rFonts w:ascii="Times New Roman" w:hAnsi="Times New Roman" w:cs="Times New Roman"/>
          <w:color w:val="000000" w:themeColor="text1"/>
          <w:lang w:val="mk-MK"/>
        </w:rPr>
        <w:t xml:space="preserve"> на целите и имплементацијата на активностите предвидени со </w:t>
      </w:r>
      <w:r w:rsidR="00FE1E72" w:rsidRPr="00AD0665">
        <w:rPr>
          <w:rFonts w:ascii="Times New Roman" w:hAnsi="Times New Roman" w:cs="Times New Roman"/>
          <w:color w:val="000000" w:themeColor="text1"/>
          <w:lang w:val="mk-MK"/>
        </w:rPr>
        <w:t>П</w:t>
      </w:r>
      <w:r w:rsidR="00B57D5B" w:rsidRPr="00AD0665">
        <w:rPr>
          <w:rFonts w:ascii="Times New Roman" w:hAnsi="Times New Roman" w:cs="Times New Roman"/>
          <w:color w:val="000000" w:themeColor="text1"/>
          <w:lang w:val="mk-MK"/>
        </w:rPr>
        <w:t xml:space="preserve">роектот „енергетски ефикасни домови“ </w:t>
      </w:r>
      <w:r w:rsidRPr="00AD0665">
        <w:rPr>
          <w:rFonts w:ascii="Times New Roman" w:hAnsi="Times New Roman" w:cs="Times New Roman"/>
          <w:color w:val="000000" w:themeColor="text1"/>
          <w:lang w:val="mk-MK"/>
        </w:rPr>
        <w:t>Општина Битола објавува:</w:t>
      </w:r>
    </w:p>
    <w:p w14:paraId="5AEE7011" w14:textId="084E206F" w:rsidR="00CA3B42" w:rsidRPr="00AD0665" w:rsidRDefault="00CA3B42" w:rsidP="00100A75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</w:p>
    <w:p w14:paraId="383EF726" w14:textId="375BCC14" w:rsidR="00CA3B42" w:rsidRPr="00AD0665" w:rsidRDefault="00CA3B42" w:rsidP="00100A75">
      <w:pPr>
        <w:jc w:val="center"/>
        <w:rPr>
          <w:rFonts w:ascii="Times New Roman" w:hAnsi="Times New Roman" w:cs="Times New Roman"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color w:val="000000" w:themeColor="text1"/>
          <w:lang w:val="mk-MK"/>
        </w:rPr>
        <w:t>ЈАВЕН ПОВИК</w:t>
      </w:r>
    </w:p>
    <w:p w14:paraId="526C6F66" w14:textId="60C59B94" w:rsidR="00CA3B42" w:rsidRPr="00AD0665" w:rsidRDefault="00CA3B42" w:rsidP="00100A75">
      <w:pPr>
        <w:jc w:val="center"/>
        <w:rPr>
          <w:rFonts w:ascii="Times New Roman" w:hAnsi="Times New Roman" w:cs="Times New Roman"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color w:val="000000" w:themeColor="text1"/>
          <w:lang w:val="mk-MK"/>
        </w:rPr>
        <w:t xml:space="preserve">за </w:t>
      </w:r>
      <w:r w:rsidR="00BD0201" w:rsidRPr="00AD0665">
        <w:rPr>
          <w:rFonts w:ascii="Times New Roman" w:hAnsi="Times New Roman" w:cs="Times New Roman"/>
          <w:color w:val="000000" w:themeColor="text1"/>
          <w:lang w:val="mk-MK"/>
        </w:rPr>
        <w:t>субвенционирање и поддршка на станбени згради за колективно домување со проектот „енергетски ефикасни домови“ во Општина Битола</w:t>
      </w:r>
    </w:p>
    <w:p w14:paraId="63266111" w14:textId="5266A87C" w:rsidR="00BD0201" w:rsidRPr="00AD0665" w:rsidRDefault="00BD0201" w:rsidP="00BD0201">
      <w:pPr>
        <w:rPr>
          <w:rFonts w:ascii="Times New Roman" w:hAnsi="Times New Roman" w:cs="Times New Roman"/>
          <w:color w:val="000000" w:themeColor="text1"/>
          <w:lang w:val="mk-MK"/>
        </w:rPr>
      </w:pPr>
    </w:p>
    <w:p w14:paraId="475A78AF" w14:textId="73E8D60F" w:rsidR="00BD0201" w:rsidRPr="00AD0665" w:rsidRDefault="00BD0201" w:rsidP="00995CF1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color w:val="000000" w:themeColor="text1"/>
          <w:lang w:val="mk-MK"/>
        </w:rPr>
        <w:t>Субвеционирањето и поддршка</w:t>
      </w:r>
      <w:r w:rsidR="009A30D1">
        <w:rPr>
          <w:rFonts w:ascii="Times New Roman" w:hAnsi="Times New Roman" w:cs="Times New Roman"/>
          <w:color w:val="000000" w:themeColor="text1"/>
          <w:lang w:val="mk-MK"/>
        </w:rPr>
        <w:t>та</w:t>
      </w:r>
      <w:r w:rsidRPr="00AD0665">
        <w:rPr>
          <w:rFonts w:ascii="Times New Roman" w:hAnsi="Times New Roman" w:cs="Times New Roman"/>
          <w:color w:val="000000" w:themeColor="text1"/>
          <w:lang w:val="mk-MK"/>
        </w:rPr>
        <w:t xml:space="preserve"> ќе се врши со средства од Буџетот на Општина Битола за 2022 година од Програмата (Р1)- ЗАШТИТА НА ЖИВОТНАТА СРЕДИНА</w:t>
      </w:r>
      <w:r w:rsidR="00995CF1" w:rsidRPr="00AD0665">
        <w:rPr>
          <w:rFonts w:ascii="Times New Roman" w:hAnsi="Times New Roman" w:cs="Times New Roman"/>
          <w:color w:val="000000" w:themeColor="text1"/>
          <w:lang w:val="mk-MK"/>
        </w:rPr>
        <w:t>, наменети за инвестиции во енергетска ефикасност на станбените згради за колективно домување, а врз основа на критериумите дадени во овај Јавен повик</w:t>
      </w:r>
      <w:r w:rsidR="008653B9" w:rsidRPr="00AD0665">
        <w:rPr>
          <w:rFonts w:ascii="Times New Roman" w:hAnsi="Times New Roman" w:cs="Times New Roman"/>
          <w:color w:val="000000" w:themeColor="text1"/>
          <w:lang w:val="mk-MK"/>
        </w:rPr>
        <w:t>.</w:t>
      </w:r>
    </w:p>
    <w:p w14:paraId="034D1D6C" w14:textId="322ECAF5" w:rsidR="00CA3B42" w:rsidRPr="00AD0665" w:rsidRDefault="00161667" w:rsidP="00161667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b/>
          <w:bCs/>
          <w:color w:val="000000" w:themeColor="text1"/>
          <w:lang w:val="mk-MK"/>
        </w:rPr>
        <w:t>1.</w:t>
      </w:r>
      <w:r w:rsidR="00995CF1" w:rsidRPr="00AD0665">
        <w:rPr>
          <w:rFonts w:ascii="Times New Roman" w:hAnsi="Times New Roman" w:cs="Times New Roman"/>
          <w:b/>
          <w:bCs/>
          <w:color w:val="000000" w:themeColor="text1"/>
          <w:lang w:val="mk-MK"/>
        </w:rPr>
        <w:t>Предмет на Јавниот повик</w:t>
      </w:r>
      <w:r w:rsidR="00995CF1" w:rsidRPr="00AD0665">
        <w:rPr>
          <w:rFonts w:ascii="Times New Roman" w:hAnsi="Times New Roman" w:cs="Times New Roman"/>
          <w:color w:val="000000" w:themeColor="text1"/>
          <w:lang w:val="mk-MK"/>
        </w:rPr>
        <w:t xml:space="preserve"> е субвенционирањето и поддршката на Заедниците на сопственици или овластени Управители</w:t>
      </w:r>
      <w:r w:rsidR="009A30D1">
        <w:rPr>
          <w:rFonts w:ascii="Times New Roman" w:hAnsi="Times New Roman" w:cs="Times New Roman"/>
          <w:color w:val="000000" w:themeColor="text1"/>
          <w:lang w:val="mk-MK"/>
        </w:rPr>
        <w:t xml:space="preserve"> на</w:t>
      </w:r>
      <w:r w:rsidR="00995CF1" w:rsidRPr="00AD0665">
        <w:rPr>
          <w:rFonts w:ascii="Times New Roman" w:hAnsi="Times New Roman" w:cs="Times New Roman"/>
          <w:color w:val="000000" w:themeColor="text1"/>
          <w:lang w:val="mk-MK"/>
        </w:rPr>
        <w:t xml:space="preserve"> станбени згради за колективно домување во Општина Битола за инвестиции со мерки за енергетска ефикасност во заедничките делови на зградите за колективно домување во делот на:</w:t>
      </w:r>
    </w:p>
    <w:p w14:paraId="4600933F" w14:textId="076FCB95" w:rsidR="00995CF1" w:rsidRPr="00AD0665" w:rsidRDefault="00161667" w:rsidP="00161667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color w:val="000000" w:themeColor="text1"/>
          <w:lang w:val="mk-MK"/>
        </w:rPr>
        <w:t>-</w:t>
      </w:r>
      <w:r w:rsidR="00995CF1" w:rsidRPr="00AD0665">
        <w:rPr>
          <w:rFonts w:ascii="Times New Roman" w:hAnsi="Times New Roman" w:cs="Times New Roman"/>
          <w:color w:val="000000" w:themeColor="text1"/>
          <w:lang w:val="mk-MK"/>
        </w:rPr>
        <w:t>Енергетски ефикасна фасада</w:t>
      </w:r>
    </w:p>
    <w:p w14:paraId="66E1BA9D" w14:textId="30D95A68" w:rsidR="000C51E1" w:rsidRPr="00AD0665" w:rsidRDefault="000C51E1" w:rsidP="00161667">
      <w:pPr>
        <w:jc w:val="both"/>
        <w:rPr>
          <w:rFonts w:ascii="Times New Roman" w:hAnsi="Times New Roman" w:cs="Times New Roman"/>
          <w:color w:val="000000" w:themeColor="text1"/>
        </w:rPr>
      </w:pPr>
      <w:r w:rsidRPr="00AD0665">
        <w:rPr>
          <w:rFonts w:ascii="Times New Roman" w:hAnsi="Times New Roman" w:cs="Times New Roman"/>
          <w:color w:val="000000" w:themeColor="text1"/>
          <w:lang w:val="mk-MK"/>
        </w:rPr>
        <w:t xml:space="preserve">Вкупниот буџет кој е планиран за овој Јавен повик врз основа на </w:t>
      </w:r>
      <w:r w:rsidR="001053AC" w:rsidRPr="00AD0665">
        <w:rPr>
          <w:rFonts w:ascii="Times New Roman" w:hAnsi="Times New Roman" w:cs="Times New Roman"/>
          <w:color w:val="000000" w:themeColor="text1"/>
          <w:lang w:val="mk-MK"/>
        </w:rPr>
        <w:t>Програмата (Р1)  - ЗАШТИТА НА ЖИВОТНАТА СРЕДИНА на Општина Битола за 2022 година</w:t>
      </w:r>
      <w:r w:rsidRPr="00AD0665">
        <w:rPr>
          <w:rFonts w:ascii="Times New Roman" w:hAnsi="Times New Roman" w:cs="Times New Roman"/>
          <w:color w:val="000000" w:themeColor="text1"/>
          <w:lang w:val="mk-MK"/>
        </w:rPr>
        <w:t xml:space="preserve"> е во висина од 3.000.000,00 денари.</w:t>
      </w:r>
    </w:p>
    <w:p w14:paraId="41FC0212" w14:textId="75A0CB1C" w:rsidR="00995CF1" w:rsidRPr="00AD0665" w:rsidRDefault="00995CF1" w:rsidP="00995CF1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color w:val="000000" w:themeColor="text1"/>
          <w:lang w:val="mk-MK"/>
        </w:rPr>
        <w:t>Субвенционирањето ќе биде поддржано со финансиски средст</w:t>
      </w:r>
      <w:r w:rsidR="000D7794" w:rsidRPr="00AD0665">
        <w:rPr>
          <w:rFonts w:ascii="Times New Roman" w:hAnsi="Times New Roman" w:cs="Times New Roman"/>
          <w:color w:val="000000" w:themeColor="text1"/>
          <w:lang w:val="mk-MK"/>
        </w:rPr>
        <w:t>в</w:t>
      </w:r>
      <w:r w:rsidRPr="00AD0665">
        <w:rPr>
          <w:rFonts w:ascii="Times New Roman" w:hAnsi="Times New Roman" w:cs="Times New Roman"/>
          <w:color w:val="000000" w:themeColor="text1"/>
          <w:lang w:val="mk-MK"/>
        </w:rPr>
        <w:t xml:space="preserve">а од Буџетот на Општина Битола согласно </w:t>
      </w:r>
      <w:r w:rsidR="001053AC" w:rsidRPr="00AD0665">
        <w:rPr>
          <w:rFonts w:ascii="Times New Roman" w:hAnsi="Times New Roman" w:cs="Times New Roman"/>
          <w:color w:val="000000" w:themeColor="text1"/>
          <w:lang w:val="mk-MK"/>
        </w:rPr>
        <w:t xml:space="preserve"> горенаведената </w:t>
      </w:r>
      <w:r w:rsidRPr="00AD0665">
        <w:rPr>
          <w:rFonts w:ascii="Times New Roman" w:hAnsi="Times New Roman" w:cs="Times New Roman"/>
          <w:color w:val="000000" w:themeColor="text1"/>
          <w:lang w:val="mk-MK"/>
        </w:rPr>
        <w:t>Програмата (Р1)  - ЗАШТИТА НА ЖИВОТНАТА СРЕДИНА на Општина Битола за 2022 година</w:t>
      </w:r>
      <w:r w:rsidR="00F10C27" w:rsidRPr="00AD0665">
        <w:rPr>
          <w:rFonts w:ascii="Times New Roman" w:hAnsi="Times New Roman" w:cs="Times New Roman"/>
          <w:color w:val="000000" w:themeColor="text1"/>
          <w:lang w:val="mk-MK"/>
        </w:rPr>
        <w:t xml:space="preserve"> </w:t>
      </w:r>
      <w:r w:rsidRPr="00AD0665">
        <w:rPr>
          <w:rFonts w:ascii="Times New Roman" w:hAnsi="Times New Roman" w:cs="Times New Roman"/>
          <w:color w:val="000000" w:themeColor="text1"/>
          <w:lang w:val="mk-MK"/>
        </w:rPr>
        <w:t xml:space="preserve">во висина од 30%, но не повеќе од </w:t>
      </w:r>
      <w:r w:rsidR="006C7966" w:rsidRPr="00AD0665">
        <w:rPr>
          <w:rFonts w:ascii="Times New Roman" w:hAnsi="Times New Roman" w:cs="Times New Roman"/>
          <w:color w:val="000000" w:themeColor="text1"/>
          <w:lang w:val="mk-MK"/>
        </w:rPr>
        <w:t>75</w:t>
      </w:r>
      <w:r w:rsidR="00F8438E" w:rsidRPr="00AD0665">
        <w:rPr>
          <w:rFonts w:ascii="Times New Roman" w:hAnsi="Times New Roman" w:cs="Times New Roman"/>
          <w:color w:val="000000" w:themeColor="text1"/>
          <w:lang w:val="mk-MK"/>
        </w:rPr>
        <w:t>0.000,00</w:t>
      </w:r>
      <w:r w:rsidRPr="00AD0665">
        <w:rPr>
          <w:rFonts w:ascii="Times New Roman" w:hAnsi="Times New Roman" w:cs="Times New Roman"/>
          <w:color w:val="000000" w:themeColor="text1"/>
          <w:lang w:val="mk-MK"/>
        </w:rPr>
        <w:t xml:space="preserve"> денари од вкупниот износ на вредноста на инвестицијата за секоја одобрена апликација.</w:t>
      </w:r>
    </w:p>
    <w:p w14:paraId="68419C24" w14:textId="77777777" w:rsidR="003A0BFF" w:rsidRPr="00AD0665" w:rsidRDefault="00161667" w:rsidP="00161667">
      <w:pPr>
        <w:jc w:val="both"/>
        <w:rPr>
          <w:rFonts w:ascii="Times New Roman" w:hAnsi="Times New Roman" w:cs="Times New Roman"/>
          <w:b/>
          <w:bCs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b/>
          <w:bCs/>
          <w:color w:val="000000" w:themeColor="text1"/>
          <w:lang w:val="mk-MK"/>
        </w:rPr>
        <w:t>2.Право на учество на јавниот повик</w:t>
      </w:r>
    </w:p>
    <w:p w14:paraId="6BD87840" w14:textId="64126184" w:rsidR="00044FA8" w:rsidRPr="00AD0665" w:rsidRDefault="003A0BFF" w:rsidP="00044FA8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color w:val="000000" w:themeColor="text1"/>
          <w:lang w:val="mk-MK"/>
        </w:rPr>
        <w:t xml:space="preserve">Право на учество за субвенционирање и поддршка имаат станбените згради за колективно домување </w:t>
      </w:r>
      <w:r w:rsidR="00BF257B" w:rsidRPr="00AD0665">
        <w:rPr>
          <w:rFonts w:ascii="Times New Roman" w:hAnsi="Times New Roman" w:cs="Times New Roman"/>
          <w:color w:val="000000" w:themeColor="text1"/>
          <w:lang w:val="mk-MK"/>
        </w:rPr>
        <w:t xml:space="preserve">кои </w:t>
      </w:r>
      <w:r w:rsidR="00BF257B">
        <w:rPr>
          <w:rFonts w:ascii="Times New Roman" w:hAnsi="Times New Roman" w:cs="Times New Roman"/>
          <w:color w:val="000000" w:themeColor="text1"/>
          <w:lang w:val="mk-MK"/>
        </w:rPr>
        <w:t xml:space="preserve">целосно ќе ги исполнат </w:t>
      </w:r>
      <w:r w:rsidR="000F63B7">
        <w:rPr>
          <w:rFonts w:ascii="Times New Roman" w:hAnsi="Times New Roman" w:cs="Times New Roman"/>
          <w:color w:val="000000" w:themeColor="text1"/>
          <w:lang w:val="mk-MK"/>
        </w:rPr>
        <w:t xml:space="preserve">следните услови </w:t>
      </w:r>
      <w:r w:rsidR="00044FA8" w:rsidRPr="00AD0665">
        <w:rPr>
          <w:rFonts w:ascii="Times New Roman" w:hAnsi="Times New Roman" w:cs="Times New Roman"/>
          <w:color w:val="000000" w:themeColor="text1"/>
          <w:lang w:val="mk-MK"/>
        </w:rPr>
        <w:t>:</w:t>
      </w:r>
    </w:p>
    <w:p w14:paraId="56DEFD98" w14:textId="69148AC9" w:rsidR="003A0BFF" w:rsidRPr="00AD0665" w:rsidRDefault="003A0BFF" w:rsidP="00044FA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color w:val="000000" w:themeColor="text1"/>
          <w:lang w:val="mk-MK"/>
        </w:rPr>
        <w:t>Станбените заедници за колективно домување да бидат постари од 30 години и</w:t>
      </w:r>
      <w:r w:rsidR="002951B0" w:rsidRPr="00AD0665">
        <w:rPr>
          <w:rFonts w:ascii="Times New Roman" w:hAnsi="Times New Roman" w:cs="Times New Roman"/>
          <w:color w:val="000000" w:themeColor="text1"/>
          <w:lang w:val="mk-MK"/>
        </w:rPr>
        <w:t xml:space="preserve"> да достават</w:t>
      </w:r>
      <w:r w:rsidRPr="00AD0665">
        <w:rPr>
          <w:rFonts w:ascii="Times New Roman" w:hAnsi="Times New Roman" w:cs="Times New Roman"/>
          <w:color w:val="000000" w:themeColor="text1"/>
          <w:lang w:val="mk-MK"/>
        </w:rPr>
        <w:t xml:space="preserve"> Изјава за старост на колективниот станбен објект, дадена и потпишана од овластено лице за застапување.</w:t>
      </w:r>
    </w:p>
    <w:p w14:paraId="43B38304" w14:textId="597EB590" w:rsidR="003A0BFF" w:rsidRPr="00AD0665" w:rsidRDefault="003A0BFF" w:rsidP="009979FE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color w:val="000000" w:themeColor="text1"/>
          <w:lang w:val="mk-MK"/>
        </w:rPr>
        <w:t>Предност ќе имаат оние колективни домувања кои формираат целина</w:t>
      </w:r>
      <w:r w:rsidR="002951B0" w:rsidRPr="00AD0665">
        <w:rPr>
          <w:rFonts w:ascii="Times New Roman" w:hAnsi="Times New Roman" w:cs="Times New Roman"/>
          <w:color w:val="000000" w:themeColor="text1"/>
          <w:lang w:val="mk-MK"/>
        </w:rPr>
        <w:t xml:space="preserve"> </w:t>
      </w:r>
    </w:p>
    <w:p w14:paraId="01C8C94B" w14:textId="0515A0D8" w:rsidR="000D3052" w:rsidRDefault="003A0BFF" w:rsidP="003A0BF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color w:val="000000" w:themeColor="text1"/>
          <w:lang w:val="mk-MK"/>
        </w:rPr>
        <w:t>Да имаат донесено Одлука за учество во проектот ЕЕД со мерки за ЕЕ за делови со заедничка сопственост на фасада и кров од станбените згради за колективно домување.</w:t>
      </w:r>
      <w:r w:rsidR="000D7794" w:rsidRPr="00AD0665">
        <w:rPr>
          <w:rFonts w:ascii="Times New Roman" w:hAnsi="Times New Roman" w:cs="Times New Roman"/>
          <w:color w:val="000000" w:themeColor="text1"/>
          <w:lang w:val="mk-MK"/>
        </w:rPr>
        <w:t xml:space="preserve"> </w:t>
      </w:r>
    </w:p>
    <w:p w14:paraId="3D382FA2" w14:textId="77777777" w:rsidR="003B0EF4" w:rsidRPr="003B0EF4" w:rsidRDefault="003B0EF4" w:rsidP="003B0EF4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3B0EF4">
        <w:rPr>
          <w:rFonts w:ascii="Times New Roman" w:hAnsi="Times New Roman" w:cs="Times New Roman"/>
          <w:color w:val="000000" w:themeColor="text1"/>
          <w:lang w:val="mk-MK"/>
        </w:rPr>
        <w:t>Појаснување: Одлуката се смета за усвоена доколку истите своерачно ги потпишале 50% плус 1 сопственик од вкупниот број на сопственици на посебните делови на колективниот станбен објект. Одлуките се доставуваат во оригинален примерок или нотарски заверена копија.</w:t>
      </w:r>
    </w:p>
    <w:p w14:paraId="29C84401" w14:textId="17E05737" w:rsidR="003B0EF4" w:rsidRDefault="003B0EF4" w:rsidP="003B0EF4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3B0EF4">
        <w:rPr>
          <w:rFonts w:ascii="Times New Roman" w:hAnsi="Times New Roman" w:cs="Times New Roman"/>
          <w:color w:val="000000" w:themeColor="text1"/>
          <w:lang w:val="mk-MK"/>
        </w:rPr>
        <w:t>Одлука од Заедницата на станари или преку овластен Управител за реновирање на зградата за колективно домување односно воведување на мерки за енергетска ефикасност.</w:t>
      </w:r>
    </w:p>
    <w:p w14:paraId="147EA14A" w14:textId="77777777" w:rsidR="003B0EF4" w:rsidRDefault="003B0EF4" w:rsidP="003B0EF4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mk-MK"/>
        </w:rPr>
      </w:pPr>
    </w:p>
    <w:p w14:paraId="0888D9BB" w14:textId="611769A4" w:rsidR="003B0EF4" w:rsidRDefault="003B0EF4" w:rsidP="003A0BF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3B0EF4">
        <w:rPr>
          <w:rFonts w:ascii="Times New Roman" w:hAnsi="Times New Roman" w:cs="Times New Roman"/>
          <w:color w:val="000000" w:themeColor="text1"/>
          <w:lang w:val="mk-MK"/>
        </w:rPr>
        <w:lastRenderedPageBreak/>
        <w:t>Станбената заедница потребно е да биде евидентирана во Регистарот на станбени згради при Општина Битола и</w:t>
      </w:r>
      <w:r w:rsidR="00221949">
        <w:rPr>
          <w:rFonts w:ascii="Times New Roman" w:hAnsi="Times New Roman" w:cs="Times New Roman"/>
          <w:color w:val="000000" w:themeColor="text1"/>
          <w:lang w:val="mk-MK"/>
        </w:rPr>
        <w:t xml:space="preserve"> да</w:t>
      </w:r>
      <w:r w:rsidRPr="003B0EF4">
        <w:rPr>
          <w:rFonts w:ascii="Times New Roman" w:hAnsi="Times New Roman" w:cs="Times New Roman"/>
          <w:color w:val="000000" w:themeColor="text1"/>
          <w:lang w:val="mk-MK"/>
        </w:rPr>
        <w:t xml:space="preserve"> нема долгови, Комисијата задолжена за разгледување на пристигнатите апликации ќе врши увид во истата.</w:t>
      </w:r>
    </w:p>
    <w:p w14:paraId="069EEFDD" w14:textId="77777777" w:rsidR="003B0EF4" w:rsidRDefault="003B0EF4" w:rsidP="003B0EF4">
      <w:pPr>
        <w:pStyle w:val="ListParagraph"/>
        <w:jc w:val="both"/>
        <w:rPr>
          <w:rFonts w:ascii="Times New Roman" w:hAnsi="Times New Roman" w:cs="Times New Roman"/>
          <w:color w:val="000000" w:themeColor="text1"/>
          <w:lang w:val="mk-MK"/>
        </w:rPr>
      </w:pPr>
    </w:p>
    <w:p w14:paraId="395E2CA4" w14:textId="74D832E3" w:rsidR="00161667" w:rsidRPr="003B0EF4" w:rsidRDefault="003B0EF4" w:rsidP="003B0EF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3B0EF4">
        <w:rPr>
          <w:rFonts w:ascii="Times New Roman" w:hAnsi="Times New Roman" w:cs="Times New Roman"/>
          <w:color w:val="000000" w:themeColor="text1"/>
          <w:lang w:val="mk-MK"/>
        </w:rPr>
        <w:t>Kритериуми и бодирање на  потенци</w:t>
      </w:r>
      <w:r w:rsidR="009A30D1">
        <w:rPr>
          <w:rFonts w:ascii="Times New Roman" w:hAnsi="Times New Roman" w:cs="Times New Roman"/>
          <w:color w:val="000000" w:themeColor="text1"/>
          <w:lang w:val="mk-MK"/>
        </w:rPr>
        <w:t>ј</w:t>
      </w:r>
      <w:r w:rsidRPr="003B0EF4">
        <w:rPr>
          <w:rFonts w:ascii="Times New Roman" w:hAnsi="Times New Roman" w:cs="Times New Roman"/>
          <w:color w:val="000000" w:themeColor="text1"/>
          <w:lang w:val="mk-MK"/>
        </w:rPr>
        <w:t>алните корисници за субвенционирање: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54"/>
        <w:gridCol w:w="2743"/>
        <w:gridCol w:w="2410"/>
        <w:gridCol w:w="1559"/>
        <w:gridCol w:w="1701"/>
      </w:tblGrid>
      <w:tr w:rsidR="00AD0665" w:rsidRPr="00AD0665" w14:paraId="15AF0B7C" w14:textId="2AA254B2" w:rsidTr="000D3052">
        <w:tc>
          <w:tcPr>
            <w:tcW w:w="654" w:type="dxa"/>
          </w:tcPr>
          <w:p w14:paraId="192327CB" w14:textId="589CA9BF" w:rsidR="00D9324C" w:rsidRPr="00AD0665" w:rsidRDefault="00D9324C" w:rsidP="006C796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743" w:type="dxa"/>
          </w:tcPr>
          <w:p w14:paraId="74BA5B74" w14:textId="75E9A088" w:rsidR="00D9324C" w:rsidRPr="00AD0665" w:rsidRDefault="00D9324C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410" w:type="dxa"/>
          </w:tcPr>
          <w:p w14:paraId="002CA992" w14:textId="1264F55B" w:rsidR="00D9324C" w:rsidRPr="00AD0665" w:rsidRDefault="0091543A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бодирање</w:t>
            </w:r>
          </w:p>
        </w:tc>
        <w:tc>
          <w:tcPr>
            <w:tcW w:w="1559" w:type="dxa"/>
          </w:tcPr>
          <w:p w14:paraId="2C5360A3" w14:textId="38E9E616" w:rsidR="00D9324C" w:rsidRPr="00AD0665" w:rsidRDefault="00D9324C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Минимални бодови</w:t>
            </w:r>
          </w:p>
        </w:tc>
        <w:tc>
          <w:tcPr>
            <w:tcW w:w="1701" w:type="dxa"/>
          </w:tcPr>
          <w:p w14:paraId="30980123" w14:textId="08A8ECA2" w:rsidR="00D9324C" w:rsidRPr="00AD0665" w:rsidRDefault="00D9324C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Максимални бодови</w:t>
            </w:r>
          </w:p>
        </w:tc>
      </w:tr>
      <w:tr w:rsidR="00AD0665" w:rsidRPr="00AD0665" w14:paraId="26ADFA77" w14:textId="77777777" w:rsidTr="000D3052">
        <w:tc>
          <w:tcPr>
            <w:tcW w:w="654" w:type="dxa"/>
            <w:shd w:val="clear" w:color="auto" w:fill="8496B0" w:themeFill="text2" w:themeFillTint="99"/>
          </w:tcPr>
          <w:p w14:paraId="4D8B29E3" w14:textId="7B6E7C1F" w:rsidR="00D9324C" w:rsidRPr="00AD0665" w:rsidRDefault="00D9324C" w:rsidP="006C796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1</w:t>
            </w:r>
          </w:p>
        </w:tc>
        <w:tc>
          <w:tcPr>
            <w:tcW w:w="2743" w:type="dxa"/>
            <w:shd w:val="clear" w:color="auto" w:fill="8496B0" w:themeFill="text2" w:themeFillTint="99"/>
          </w:tcPr>
          <w:p w14:paraId="6ED2B6DD" w14:textId="0142660B" w:rsidR="00D9324C" w:rsidRPr="00AD0665" w:rsidRDefault="00D9324C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100% учество на станарите</w:t>
            </w:r>
          </w:p>
        </w:tc>
        <w:tc>
          <w:tcPr>
            <w:tcW w:w="2410" w:type="dxa"/>
            <w:shd w:val="clear" w:color="auto" w:fill="8496B0" w:themeFill="text2" w:themeFillTint="99"/>
          </w:tcPr>
          <w:p w14:paraId="4AEE5518" w14:textId="77777777" w:rsidR="00D9324C" w:rsidRPr="00AD0665" w:rsidRDefault="00D9324C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1559" w:type="dxa"/>
            <w:shd w:val="clear" w:color="auto" w:fill="8496B0" w:themeFill="text2" w:themeFillTint="99"/>
          </w:tcPr>
          <w:p w14:paraId="24BE2E7A" w14:textId="4C71F5C5" w:rsidR="00D9324C" w:rsidRPr="00AD0665" w:rsidRDefault="00D9324C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50</w:t>
            </w:r>
          </w:p>
        </w:tc>
        <w:tc>
          <w:tcPr>
            <w:tcW w:w="1701" w:type="dxa"/>
            <w:shd w:val="clear" w:color="auto" w:fill="8496B0" w:themeFill="text2" w:themeFillTint="99"/>
          </w:tcPr>
          <w:p w14:paraId="2F09D144" w14:textId="7B59963A" w:rsidR="00D9324C" w:rsidRPr="00AD0665" w:rsidRDefault="00D9324C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150</w:t>
            </w:r>
          </w:p>
        </w:tc>
      </w:tr>
      <w:tr w:rsidR="00AD0665" w:rsidRPr="00AD0665" w14:paraId="7FE0BD19" w14:textId="77777777" w:rsidTr="000D3052">
        <w:tc>
          <w:tcPr>
            <w:tcW w:w="654" w:type="dxa"/>
          </w:tcPr>
          <w:p w14:paraId="3A6D0E62" w14:textId="77777777" w:rsidR="00D9324C" w:rsidRPr="00AD0665" w:rsidRDefault="00D9324C" w:rsidP="006C796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743" w:type="dxa"/>
          </w:tcPr>
          <w:p w14:paraId="04CD8C56" w14:textId="77777777" w:rsidR="00D9324C" w:rsidRPr="00AD0665" w:rsidRDefault="00D9324C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410" w:type="dxa"/>
          </w:tcPr>
          <w:p w14:paraId="14627836" w14:textId="5F10EF2B" w:rsidR="00D9324C" w:rsidRPr="00AD0665" w:rsidRDefault="00D9324C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51% - 60%</w:t>
            </w:r>
          </w:p>
        </w:tc>
        <w:tc>
          <w:tcPr>
            <w:tcW w:w="3260" w:type="dxa"/>
            <w:gridSpan w:val="2"/>
          </w:tcPr>
          <w:p w14:paraId="3C28AF7A" w14:textId="44B93D2B" w:rsidR="00D9324C" w:rsidRPr="00AD0665" w:rsidRDefault="00D9324C" w:rsidP="00D9324C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70 бодови</w:t>
            </w:r>
          </w:p>
        </w:tc>
      </w:tr>
      <w:tr w:rsidR="00AD0665" w:rsidRPr="00AD0665" w14:paraId="34C13533" w14:textId="77777777" w:rsidTr="000D3052">
        <w:tc>
          <w:tcPr>
            <w:tcW w:w="654" w:type="dxa"/>
          </w:tcPr>
          <w:p w14:paraId="3A170298" w14:textId="77777777" w:rsidR="00D9324C" w:rsidRPr="00AD0665" w:rsidRDefault="00D9324C" w:rsidP="006C796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743" w:type="dxa"/>
          </w:tcPr>
          <w:p w14:paraId="1FCB530B" w14:textId="77777777" w:rsidR="00D9324C" w:rsidRPr="00AD0665" w:rsidRDefault="00D9324C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410" w:type="dxa"/>
          </w:tcPr>
          <w:p w14:paraId="4717F9D1" w14:textId="3D9D6C73" w:rsidR="00D9324C" w:rsidRPr="00AD0665" w:rsidRDefault="00D9324C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61% - 70%</w:t>
            </w:r>
          </w:p>
        </w:tc>
        <w:tc>
          <w:tcPr>
            <w:tcW w:w="3260" w:type="dxa"/>
            <w:gridSpan w:val="2"/>
          </w:tcPr>
          <w:p w14:paraId="127BDC5A" w14:textId="342C4872" w:rsidR="00D9324C" w:rsidRPr="00AD0665" w:rsidRDefault="00D9324C" w:rsidP="00D9324C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90 бодови</w:t>
            </w:r>
          </w:p>
        </w:tc>
      </w:tr>
      <w:tr w:rsidR="00AD0665" w:rsidRPr="00AD0665" w14:paraId="65973BC2" w14:textId="77777777" w:rsidTr="000D3052">
        <w:tc>
          <w:tcPr>
            <w:tcW w:w="654" w:type="dxa"/>
          </w:tcPr>
          <w:p w14:paraId="51047A03" w14:textId="77777777" w:rsidR="00D9324C" w:rsidRPr="00AD0665" w:rsidRDefault="00D9324C" w:rsidP="006C796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743" w:type="dxa"/>
          </w:tcPr>
          <w:p w14:paraId="33C9ACCB" w14:textId="77777777" w:rsidR="00D9324C" w:rsidRPr="00AD0665" w:rsidRDefault="00D9324C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410" w:type="dxa"/>
          </w:tcPr>
          <w:p w14:paraId="54EBC91D" w14:textId="07C5BBE5" w:rsidR="00D9324C" w:rsidRPr="00AD0665" w:rsidRDefault="00D9324C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71% - 80%</w:t>
            </w:r>
          </w:p>
        </w:tc>
        <w:tc>
          <w:tcPr>
            <w:tcW w:w="3260" w:type="dxa"/>
            <w:gridSpan w:val="2"/>
          </w:tcPr>
          <w:p w14:paraId="43EC9184" w14:textId="4652ABB4" w:rsidR="00D9324C" w:rsidRPr="00AD0665" w:rsidRDefault="00D9324C" w:rsidP="00D9324C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110 бодови</w:t>
            </w:r>
          </w:p>
        </w:tc>
      </w:tr>
      <w:tr w:rsidR="00AD0665" w:rsidRPr="00AD0665" w14:paraId="4FBEFB86" w14:textId="77777777" w:rsidTr="000D3052">
        <w:tc>
          <w:tcPr>
            <w:tcW w:w="654" w:type="dxa"/>
          </w:tcPr>
          <w:p w14:paraId="0DF415D6" w14:textId="77777777" w:rsidR="00D9324C" w:rsidRPr="00AD0665" w:rsidRDefault="00D9324C" w:rsidP="006C796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743" w:type="dxa"/>
          </w:tcPr>
          <w:p w14:paraId="67F66C6F" w14:textId="77777777" w:rsidR="00D9324C" w:rsidRPr="00AD0665" w:rsidRDefault="00D9324C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410" w:type="dxa"/>
          </w:tcPr>
          <w:p w14:paraId="38710B56" w14:textId="0EAEE97B" w:rsidR="00D9324C" w:rsidRPr="00AD0665" w:rsidRDefault="00D9324C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81% - 90%</w:t>
            </w:r>
          </w:p>
        </w:tc>
        <w:tc>
          <w:tcPr>
            <w:tcW w:w="3260" w:type="dxa"/>
            <w:gridSpan w:val="2"/>
          </w:tcPr>
          <w:p w14:paraId="7C5E7BC4" w14:textId="69AC7B95" w:rsidR="00D9324C" w:rsidRPr="00AD0665" w:rsidRDefault="00D9324C" w:rsidP="00D9324C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130 бодови</w:t>
            </w:r>
          </w:p>
        </w:tc>
      </w:tr>
      <w:tr w:rsidR="00AD0665" w:rsidRPr="00AD0665" w14:paraId="4825FCA9" w14:textId="77777777" w:rsidTr="000D3052">
        <w:tc>
          <w:tcPr>
            <w:tcW w:w="654" w:type="dxa"/>
          </w:tcPr>
          <w:p w14:paraId="450D1B73" w14:textId="77777777" w:rsidR="00D9324C" w:rsidRPr="00AD0665" w:rsidRDefault="00D9324C" w:rsidP="006C796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743" w:type="dxa"/>
          </w:tcPr>
          <w:p w14:paraId="22E2F421" w14:textId="77777777" w:rsidR="00D9324C" w:rsidRPr="00AD0665" w:rsidRDefault="00D9324C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410" w:type="dxa"/>
          </w:tcPr>
          <w:p w14:paraId="3FD9C8FE" w14:textId="32C04021" w:rsidR="00D9324C" w:rsidRPr="00AD0665" w:rsidRDefault="00D9324C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90% - 100%</w:t>
            </w:r>
          </w:p>
        </w:tc>
        <w:tc>
          <w:tcPr>
            <w:tcW w:w="3260" w:type="dxa"/>
            <w:gridSpan w:val="2"/>
          </w:tcPr>
          <w:p w14:paraId="0F94524D" w14:textId="532A3F5C" w:rsidR="00D9324C" w:rsidRPr="00AD0665" w:rsidRDefault="00D9324C" w:rsidP="00D9324C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150 бодови</w:t>
            </w:r>
          </w:p>
        </w:tc>
      </w:tr>
      <w:tr w:rsidR="00AD0665" w:rsidRPr="00AD0665" w14:paraId="7E971B34" w14:textId="527078B3" w:rsidTr="000D3052">
        <w:tc>
          <w:tcPr>
            <w:tcW w:w="654" w:type="dxa"/>
            <w:shd w:val="clear" w:color="auto" w:fill="8496B0" w:themeFill="text2" w:themeFillTint="99"/>
          </w:tcPr>
          <w:p w14:paraId="77584559" w14:textId="5CAE1260" w:rsidR="00D9324C" w:rsidRPr="00AD0665" w:rsidRDefault="00D9324C" w:rsidP="006C796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2</w:t>
            </w:r>
          </w:p>
        </w:tc>
        <w:tc>
          <w:tcPr>
            <w:tcW w:w="2743" w:type="dxa"/>
            <w:shd w:val="clear" w:color="auto" w:fill="8496B0" w:themeFill="text2" w:themeFillTint="99"/>
          </w:tcPr>
          <w:p w14:paraId="1069551B" w14:textId="5CA26742" w:rsidR="00D9324C" w:rsidRPr="00AD0665" w:rsidRDefault="00D9324C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Старост на зградата</w:t>
            </w:r>
          </w:p>
        </w:tc>
        <w:tc>
          <w:tcPr>
            <w:tcW w:w="2410" w:type="dxa"/>
            <w:shd w:val="clear" w:color="auto" w:fill="8496B0" w:themeFill="text2" w:themeFillTint="99"/>
          </w:tcPr>
          <w:p w14:paraId="2C4E8717" w14:textId="77777777" w:rsidR="00D9324C" w:rsidRPr="00AD0665" w:rsidRDefault="00D9324C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1559" w:type="dxa"/>
            <w:shd w:val="clear" w:color="auto" w:fill="8496B0" w:themeFill="text2" w:themeFillTint="99"/>
          </w:tcPr>
          <w:p w14:paraId="33F2A455" w14:textId="53A0540F" w:rsidR="00D9324C" w:rsidRPr="00AD0665" w:rsidRDefault="0091543A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10</w:t>
            </w:r>
          </w:p>
        </w:tc>
        <w:tc>
          <w:tcPr>
            <w:tcW w:w="1701" w:type="dxa"/>
            <w:shd w:val="clear" w:color="auto" w:fill="8496B0" w:themeFill="text2" w:themeFillTint="99"/>
          </w:tcPr>
          <w:p w14:paraId="3FD354D4" w14:textId="5FD3F5B1" w:rsidR="00D9324C" w:rsidRPr="00AD0665" w:rsidRDefault="0091543A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40</w:t>
            </w:r>
          </w:p>
        </w:tc>
      </w:tr>
      <w:tr w:rsidR="00AD0665" w:rsidRPr="00AD0665" w14:paraId="1336A763" w14:textId="77777777" w:rsidTr="000D3052">
        <w:tc>
          <w:tcPr>
            <w:tcW w:w="654" w:type="dxa"/>
          </w:tcPr>
          <w:p w14:paraId="4EDF5E75" w14:textId="77777777" w:rsidR="00D9324C" w:rsidRPr="00AD0665" w:rsidRDefault="00D9324C" w:rsidP="006C796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743" w:type="dxa"/>
          </w:tcPr>
          <w:p w14:paraId="6A377D4A" w14:textId="77777777" w:rsidR="00D9324C" w:rsidRPr="00AD0665" w:rsidRDefault="00D9324C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410" w:type="dxa"/>
          </w:tcPr>
          <w:p w14:paraId="6DCE6CAD" w14:textId="23E82E8C" w:rsidR="00D9324C" w:rsidRPr="00AD0665" w:rsidRDefault="00D9324C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31 </w:t>
            </w:r>
            <w:r w:rsidR="0091543A"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-</w:t>
            </w: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 40</w:t>
            </w:r>
            <w:r w:rsidR="0091543A"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 </w:t>
            </w: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години</w:t>
            </w:r>
          </w:p>
        </w:tc>
        <w:tc>
          <w:tcPr>
            <w:tcW w:w="3260" w:type="dxa"/>
            <w:gridSpan w:val="2"/>
          </w:tcPr>
          <w:p w14:paraId="6EB43A8A" w14:textId="575F178E" w:rsidR="00D9324C" w:rsidRPr="00AD0665" w:rsidRDefault="0091543A" w:rsidP="00D9324C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10</w:t>
            </w:r>
            <w:r w:rsidR="00D9324C"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 бодови</w:t>
            </w:r>
          </w:p>
        </w:tc>
      </w:tr>
      <w:tr w:rsidR="00AD0665" w:rsidRPr="00AD0665" w14:paraId="25960813" w14:textId="77777777" w:rsidTr="000D3052">
        <w:tc>
          <w:tcPr>
            <w:tcW w:w="654" w:type="dxa"/>
          </w:tcPr>
          <w:p w14:paraId="05F250D9" w14:textId="77777777" w:rsidR="00D9324C" w:rsidRPr="00AD0665" w:rsidRDefault="00D9324C" w:rsidP="006C796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743" w:type="dxa"/>
          </w:tcPr>
          <w:p w14:paraId="3C143ECB" w14:textId="77777777" w:rsidR="00D9324C" w:rsidRPr="00AD0665" w:rsidRDefault="00D9324C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410" w:type="dxa"/>
          </w:tcPr>
          <w:p w14:paraId="6FB9C0CB" w14:textId="2245E31F" w:rsidR="00D9324C" w:rsidRPr="00AD0665" w:rsidRDefault="0091543A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41 - 50 години</w:t>
            </w:r>
          </w:p>
        </w:tc>
        <w:tc>
          <w:tcPr>
            <w:tcW w:w="3260" w:type="dxa"/>
            <w:gridSpan w:val="2"/>
          </w:tcPr>
          <w:p w14:paraId="0551938C" w14:textId="01548D83" w:rsidR="00D9324C" w:rsidRPr="00AD0665" w:rsidRDefault="0091543A" w:rsidP="00D9324C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20</w:t>
            </w:r>
            <w:r w:rsidR="00D9324C"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 бодови</w:t>
            </w:r>
          </w:p>
        </w:tc>
      </w:tr>
      <w:tr w:rsidR="00AD0665" w:rsidRPr="00AD0665" w14:paraId="7EDB2989" w14:textId="77777777" w:rsidTr="000D3052">
        <w:tc>
          <w:tcPr>
            <w:tcW w:w="654" w:type="dxa"/>
          </w:tcPr>
          <w:p w14:paraId="574A32D2" w14:textId="77777777" w:rsidR="00D9324C" w:rsidRPr="00AD0665" w:rsidRDefault="00D9324C" w:rsidP="006C796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743" w:type="dxa"/>
          </w:tcPr>
          <w:p w14:paraId="548C79A8" w14:textId="77777777" w:rsidR="00D9324C" w:rsidRPr="00AD0665" w:rsidRDefault="00D9324C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410" w:type="dxa"/>
          </w:tcPr>
          <w:p w14:paraId="2C23F3EE" w14:textId="630C8721" w:rsidR="00D9324C" w:rsidRPr="00AD0665" w:rsidRDefault="0091543A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51 - 60 години</w:t>
            </w:r>
          </w:p>
        </w:tc>
        <w:tc>
          <w:tcPr>
            <w:tcW w:w="3260" w:type="dxa"/>
            <w:gridSpan w:val="2"/>
          </w:tcPr>
          <w:p w14:paraId="2C42198E" w14:textId="6AC00CAD" w:rsidR="00D9324C" w:rsidRPr="00AD0665" w:rsidRDefault="0091543A" w:rsidP="00D9324C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30</w:t>
            </w:r>
            <w:r w:rsidR="00D9324C"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 бодови</w:t>
            </w:r>
          </w:p>
        </w:tc>
      </w:tr>
      <w:tr w:rsidR="00AD0665" w:rsidRPr="00AD0665" w14:paraId="484A56F1" w14:textId="77777777" w:rsidTr="000D3052">
        <w:tc>
          <w:tcPr>
            <w:tcW w:w="654" w:type="dxa"/>
          </w:tcPr>
          <w:p w14:paraId="3F6285F7" w14:textId="77777777" w:rsidR="00D9324C" w:rsidRPr="00AD0665" w:rsidRDefault="00D9324C" w:rsidP="006C796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743" w:type="dxa"/>
          </w:tcPr>
          <w:p w14:paraId="41BA2DF8" w14:textId="77777777" w:rsidR="00D9324C" w:rsidRPr="00AD0665" w:rsidRDefault="00D9324C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410" w:type="dxa"/>
          </w:tcPr>
          <w:p w14:paraId="1E8269BF" w14:textId="0BBD12EA" w:rsidR="00D9324C" w:rsidRPr="00AD0665" w:rsidRDefault="0091543A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Над 60 години</w:t>
            </w:r>
          </w:p>
        </w:tc>
        <w:tc>
          <w:tcPr>
            <w:tcW w:w="3260" w:type="dxa"/>
            <w:gridSpan w:val="2"/>
          </w:tcPr>
          <w:p w14:paraId="3325B2D5" w14:textId="4C865F30" w:rsidR="00D9324C" w:rsidRPr="00AD0665" w:rsidRDefault="0091543A" w:rsidP="00D9324C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40</w:t>
            </w:r>
            <w:r w:rsidR="00D9324C"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 xml:space="preserve"> бодови</w:t>
            </w:r>
          </w:p>
        </w:tc>
      </w:tr>
      <w:tr w:rsidR="00AD0665" w:rsidRPr="00AD0665" w14:paraId="51267B6D" w14:textId="296A0EC7" w:rsidTr="000D3052">
        <w:tc>
          <w:tcPr>
            <w:tcW w:w="654" w:type="dxa"/>
            <w:shd w:val="clear" w:color="auto" w:fill="8496B0" w:themeFill="text2" w:themeFillTint="99"/>
          </w:tcPr>
          <w:p w14:paraId="05FBA14A" w14:textId="1D03E044" w:rsidR="00D9324C" w:rsidRPr="00AD0665" w:rsidRDefault="00D9324C" w:rsidP="006C796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3</w:t>
            </w:r>
          </w:p>
        </w:tc>
        <w:tc>
          <w:tcPr>
            <w:tcW w:w="2743" w:type="dxa"/>
            <w:shd w:val="clear" w:color="auto" w:fill="8496B0" w:themeFill="text2" w:themeFillTint="99"/>
          </w:tcPr>
          <w:p w14:paraId="2167500D" w14:textId="722EF3FF" w:rsidR="00D9324C" w:rsidRPr="00AD0665" w:rsidRDefault="00D9324C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Местоположба/локација</w:t>
            </w:r>
          </w:p>
        </w:tc>
        <w:tc>
          <w:tcPr>
            <w:tcW w:w="2410" w:type="dxa"/>
            <w:shd w:val="clear" w:color="auto" w:fill="8496B0" w:themeFill="text2" w:themeFillTint="99"/>
          </w:tcPr>
          <w:p w14:paraId="55B80090" w14:textId="77777777" w:rsidR="00D9324C" w:rsidRPr="00AD0665" w:rsidRDefault="00D9324C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1559" w:type="dxa"/>
            <w:shd w:val="clear" w:color="auto" w:fill="8496B0" w:themeFill="text2" w:themeFillTint="99"/>
          </w:tcPr>
          <w:p w14:paraId="1376D718" w14:textId="14D614C7" w:rsidR="00D9324C" w:rsidRPr="00AD0665" w:rsidRDefault="0091543A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5</w:t>
            </w:r>
          </w:p>
        </w:tc>
        <w:tc>
          <w:tcPr>
            <w:tcW w:w="1701" w:type="dxa"/>
            <w:shd w:val="clear" w:color="auto" w:fill="8496B0" w:themeFill="text2" w:themeFillTint="99"/>
          </w:tcPr>
          <w:p w14:paraId="64C59FE3" w14:textId="225BEC64" w:rsidR="00D9324C" w:rsidRPr="00AD0665" w:rsidRDefault="0091543A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15</w:t>
            </w:r>
          </w:p>
        </w:tc>
      </w:tr>
      <w:tr w:rsidR="00AD0665" w:rsidRPr="00AD0665" w14:paraId="148E1D20" w14:textId="77777777" w:rsidTr="000D3052">
        <w:tc>
          <w:tcPr>
            <w:tcW w:w="654" w:type="dxa"/>
            <w:shd w:val="clear" w:color="auto" w:fill="auto"/>
          </w:tcPr>
          <w:p w14:paraId="6BF1ADF1" w14:textId="77777777" w:rsidR="0091543A" w:rsidRPr="00AD0665" w:rsidRDefault="0091543A" w:rsidP="006C796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743" w:type="dxa"/>
            <w:shd w:val="clear" w:color="auto" w:fill="auto"/>
          </w:tcPr>
          <w:p w14:paraId="31AAE632" w14:textId="77777777" w:rsidR="0091543A" w:rsidRPr="00AD0665" w:rsidRDefault="0091543A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410" w:type="dxa"/>
            <w:shd w:val="clear" w:color="auto" w:fill="auto"/>
          </w:tcPr>
          <w:p w14:paraId="044DD885" w14:textId="2FD11FD8" w:rsidR="0091543A" w:rsidRPr="00AD0665" w:rsidRDefault="0091543A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Надвор од заштитени зони од старо градско јадро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170D861" w14:textId="77777777" w:rsidR="0091543A" w:rsidRPr="00AD0665" w:rsidRDefault="0091543A" w:rsidP="0091543A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  <w:p w14:paraId="4129FA06" w14:textId="77777777" w:rsidR="0091543A" w:rsidRPr="00AD0665" w:rsidRDefault="0091543A" w:rsidP="0091543A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  <w:p w14:paraId="50096C57" w14:textId="26A90BB4" w:rsidR="0091543A" w:rsidRPr="00AD0665" w:rsidRDefault="0091543A" w:rsidP="0091543A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5 бодови</w:t>
            </w:r>
          </w:p>
        </w:tc>
      </w:tr>
      <w:tr w:rsidR="00AD0665" w:rsidRPr="00AD0665" w14:paraId="3E4F0092" w14:textId="77777777" w:rsidTr="000D3052">
        <w:tc>
          <w:tcPr>
            <w:tcW w:w="654" w:type="dxa"/>
            <w:shd w:val="clear" w:color="auto" w:fill="auto"/>
          </w:tcPr>
          <w:p w14:paraId="1DF14011" w14:textId="77777777" w:rsidR="0091543A" w:rsidRPr="00AD0665" w:rsidRDefault="0091543A" w:rsidP="006C796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743" w:type="dxa"/>
            <w:shd w:val="clear" w:color="auto" w:fill="auto"/>
          </w:tcPr>
          <w:p w14:paraId="4B338712" w14:textId="77777777" w:rsidR="0091543A" w:rsidRPr="00AD0665" w:rsidRDefault="0091543A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410" w:type="dxa"/>
            <w:shd w:val="clear" w:color="auto" w:fill="auto"/>
          </w:tcPr>
          <w:p w14:paraId="12D18E8A" w14:textId="08F34003" w:rsidR="0091543A" w:rsidRPr="00AD0665" w:rsidRDefault="0091543A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Во контактни зони од старо градско јадро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B38A96D" w14:textId="77777777" w:rsidR="0091543A" w:rsidRPr="00AD0665" w:rsidRDefault="0091543A" w:rsidP="0091543A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  <w:p w14:paraId="5B1135EF" w14:textId="3A02DF2E" w:rsidR="0091543A" w:rsidRPr="00AD0665" w:rsidRDefault="0091543A" w:rsidP="0091543A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10 бодови</w:t>
            </w:r>
          </w:p>
        </w:tc>
      </w:tr>
      <w:tr w:rsidR="00AD0665" w:rsidRPr="00AD0665" w14:paraId="17960759" w14:textId="77777777" w:rsidTr="000D3052">
        <w:tc>
          <w:tcPr>
            <w:tcW w:w="654" w:type="dxa"/>
            <w:shd w:val="clear" w:color="auto" w:fill="auto"/>
          </w:tcPr>
          <w:p w14:paraId="40868DDC" w14:textId="77777777" w:rsidR="0091543A" w:rsidRPr="00AD0665" w:rsidRDefault="0091543A" w:rsidP="006C796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743" w:type="dxa"/>
            <w:shd w:val="clear" w:color="auto" w:fill="auto"/>
          </w:tcPr>
          <w:p w14:paraId="04FD06A5" w14:textId="77777777" w:rsidR="0091543A" w:rsidRPr="00AD0665" w:rsidRDefault="0091543A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410" w:type="dxa"/>
            <w:shd w:val="clear" w:color="auto" w:fill="auto"/>
          </w:tcPr>
          <w:p w14:paraId="79F4939F" w14:textId="095B2900" w:rsidR="0091543A" w:rsidRPr="00AD0665" w:rsidRDefault="0091543A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Во урбани комплекси од старо градско јадро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461AE82" w14:textId="77777777" w:rsidR="0091543A" w:rsidRPr="00AD0665" w:rsidRDefault="0091543A" w:rsidP="0091543A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  <w:p w14:paraId="62709BB3" w14:textId="77777777" w:rsidR="0091543A" w:rsidRPr="00AD0665" w:rsidRDefault="0091543A" w:rsidP="0091543A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  <w:p w14:paraId="6CDA8E67" w14:textId="6E9EFDD1" w:rsidR="0091543A" w:rsidRPr="00AD0665" w:rsidRDefault="0091543A" w:rsidP="0091543A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15 бодови</w:t>
            </w:r>
          </w:p>
        </w:tc>
      </w:tr>
      <w:tr w:rsidR="00AD0665" w:rsidRPr="00AD0665" w14:paraId="0BF34A59" w14:textId="0C93BF21" w:rsidTr="000D3052">
        <w:tc>
          <w:tcPr>
            <w:tcW w:w="654" w:type="dxa"/>
            <w:shd w:val="clear" w:color="auto" w:fill="8496B0" w:themeFill="text2" w:themeFillTint="99"/>
          </w:tcPr>
          <w:p w14:paraId="03FC0BEF" w14:textId="1B2B3E65" w:rsidR="00D9324C" w:rsidRPr="00AD0665" w:rsidRDefault="00D9324C" w:rsidP="006C796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4</w:t>
            </w:r>
          </w:p>
        </w:tc>
        <w:tc>
          <w:tcPr>
            <w:tcW w:w="2743" w:type="dxa"/>
            <w:shd w:val="clear" w:color="auto" w:fill="8496B0" w:themeFill="text2" w:themeFillTint="99"/>
          </w:tcPr>
          <w:p w14:paraId="77626F84" w14:textId="2F124FD0" w:rsidR="00D9324C" w:rsidRPr="00AD0665" w:rsidRDefault="00D9324C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Број на станови</w:t>
            </w:r>
          </w:p>
        </w:tc>
        <w:tc>
          <w:tcPr>
            <w:tcW w:w="2410" w:type="dxa"/>
            <w:shd w:val="clear" w:color="auto" w:fill="8496B0" w:themeFill="text2" w:themeFillTint="99"/>
          </w:tcPr>
          <w:p w14:paraId="38945D83" w14:textId="77777777" w:rsidR="00D9324C" w:rsidRPr="00AD0665" w:rsidRDefault="00D9324C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1559" w:type="dxa"/>
            <w:shd w:val="clear" w:color="auto" w:fill="8496B0" w:themeFill="text2" w:themeFillTint="99"/>
          </w:tcPr>
          <w:p w14:paraId="165D14CA" w14:textId="173968AA" w:rsidR="00D9324C" w:rsidRPr="00AD0665" w:rsidRDefault="0091543A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5</w:t>
            </w:r>
          </w:p>
        </w:tc>
        <w:tc>
          <w:tcPr>
            <w:tcW w:w="1701" w:type="dxa"/>
            <w:shd w:val="clear" w:color="auto" w:fill="8496B0" w:themeFill="text2" w:themeFillTint="99"/>
          </w:tcPr>
          <w:p w14:paraId="1B180B8A" w14:textId="5A263D54" w:rsidR="00D9324C" w:rsidRPr="00AD0665" w:rsidRDefault="0091543A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20</w:t>
            </w:r>
          </w:p>
        </w:tc>
      </w:tr>
      <w:tr w:rsidR="00AD0665" w:rsidRPr="00AD0665" w14:paraId="75AFAA8A" w14:textId="77777777" w:rsidTr="000D3052">
        <w:trPr>
          <w:trHeight w:val="125"/>
        </w:trPr>
        <w:tc>
          <w:tcPr>
            <w:tcW w:w="654" w:type="dxa"/>
          </w:tcPr>
          <w:p w14:paraId="4788E3FF" w14:textId="77777777" w:rsidR="0091543A" w:rsidRPr="00AD0665" w:rsidRDefault="0091543A" w:rsidP="006C796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743" w:type="dxa"/>
          </w:tcPr>
          <w:p w14:paraId="699F927D" w14:textId="77777777" w:rsidR="0091543A" w:rsidRPr="00AD0665" w:rsidRDefault="0091543A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410" w:type="dxa"/>
          </w:tcPr>
          <w:p w14:paraId="29C3B1FC" w14:textId="6D9F7405" w:rsidR="0091543A" w:rsidRPr="00AD0665" w:rsidRDefault="0091543A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до 10 станови</w:t>
            </w:r>
          </w:p>
        </w:tc>
        <w:tc>
          <w:tcPr>
            <w:tcW w:w="3260" w:type="dxa"/>
            <w:gridSpan w:val="2"/>
          </w:tcPr>
          <w:p w14:paraId="4E823ECA" w14:textId="5F0A2B19" w:rsidR="0091543A" w:rsidRPr="00AD0665" w:rsidRDefault="0091543A" w:rsidP="0091543A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5 бодови</w:t>
            </w:r>
          </w:p>
        </w:tc>
      </w:tr>
      <w:tr w:rsidR="00AD0665" w:rsidRPr="00AD0665" w14:paraId="416B016D" w14:textId="77777777" w:rsidTr="000D3052">
        <w:tc>
          <w:tcPr>
            <w:tcW w:w="654" w:type="dxa"/>
          </w:tcPr>
          <w:p w14:paraId="0A0D422B" w14:textId="77777777" w:rsidR="0091543A" w:rsidRPr="00AD0665" w:rsidRDefault="0091543A" w:rsidP="006C796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743" w:type="dxa"/>
          </w:tcPr>
          <w:p w14:paraId="39B011C3" w14:textId="77777777" w:rsidR="0091543A" w:rsidRPr="00AD0665" w:rsidRDefault="0091543A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410" w:type="dxa"/>
          </w:tcPr>
          <w:p w14:paraId="32A62AC6" w14:textId="4C299630" w:rsidR="0091543A" w:rsidRPr="00AD0665" w:rsidRDefault="0091543A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од 11 до 20 станови</w:t>
            </w:r>
          </w:p>
        </w:tc>
        <w:tc>
          <w:tcPr>
            <w:tcW w:w="3260" w:type="dxa"/>
            <w:gridSpan w:val="2"/>
          </w:tcPr>
          <w:p w14:paraId="11749B00" w14:textId="0B7B29C0" w:rsidR="0091543A" w:rsidRPr="00AD0665" w:rsidRDefault="0091543A" w:rsidP="0091543A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10 бодови</w:t>
            </w:r>
          </w:p>
        </w:tc>
      </w:tr>
      <w:tr w:rsidR="00AD0665" w:rsidRPr="00AD0665" w14:paraId="449C4758" w14:textId="77777777" w:rsidTr="000D3052">
        <w:tc>
          <w:tcPr>
            <w:tcW w:w="654" w:type="dxa"/>
          </w:tcPr>
          <w:p w14:paraId="6EBEC429" w14:textId="77777777" w:rsidR="0091543A" w:rsidRPr="00AD0665" w:rsidRDefault="0091543A" w:rsidP="006C796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743" w:type="dxa"/>
          </w:tcPr>
          <w:p w14:paraId="2778392E" w14:textId="77777777" w:rsidR="0091543A" w:rsidRPr="00AD0665" w:rsidRDefault="0091543A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410" w:type="dxa"/>
          </w:tcPr>
          <w:p w14:paraId="4A366876" w14:textId="589F3559" w:rsidR="0091543A" w:rsidRPr="00AD0665" w:rsidRDefault="0091543A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од 21 до 30 станови</w:t>
            </w:r>
          </w:p>
        </w:tc>
        <w:tc>
          <w:tcPr>
            <w:tcW w:w="3260" w:type="dxa"/>
            <w:gridSpan w:val="2"/>
          </w:tcPr>
          <w:p w14:paraId="046227C4" w14:textId="6EF69470" w:rsidR="0091543A" w:rsidRPr="00AD0665" w:rsidRDefault="0091543A" w:rsidP="0091543A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15 бодови</w:t>
            </w:r>
          </w:p>
        </w:tc>
      </w:tr>
      <w:tr w:rsidR="00AD0665" w:rsidRPr="00AD0665" w14:paraId="5FED6574" w14:textId="77777777" w:rsidTr="000D3052">
        <w:tc>
          <w:tcPr>
            <w:tcW w:w="654" w:type="dxa"/>
          </w:tcPr>
          <w:p w14:paraId="26515D87" w14:textId="77777777" w:rsidR="0091543A" w:rsidRPr="00AD0665" w:rsidRDefault="0091543A" w:rsidP="006C796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743" w:type="dxa"/>
          </w:tcPr>
          <w:p w14:paraId="1A7DCE4D" w14:textId="77777777" w:rsidR="0091543A" w:rsidRPr="00AD0665" w:rsidRDefault="0091543A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410" w:type="dxa"/>
          </w:tcPr>
          <w:p w14:paraId="676013AC" w14:textId="01C42C0E" w:rsidR="0091543A" w:rsidRPr="00AD0665" w:rsidRDefault="0091543A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над 30 станови</w:t>
            </w:r>
          </w:p>
        </w:tc>
        <w:tc>
          <w:tcPr>
            <w:tcW w:w="3260" w:type="dxa"/>
            <w:gridSpan w:val="2"/>
          </w:tcPr>
          <w:p w14:paraId="7B3FF6D6" w14:textId="41E929E4" w:rsidR="0091543A" w:rsidRPr="00AD0665" w:rsidRDefault="0091543A" w:rsidP="0091543A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20 бодови</w:t>
            </w:r>
          </w:p>
        </w:tc>
      </w:tr>
      <w:tr w:rsidR="00AD0665" w:rsidRPr="00AD0665" w14:paraId="55B1A59C" w14:textId="047F699B" w:rsidTr="000D3052">
        <w:tc>
          <w:tcPr>
            <w:tcW w:w="654" w:type="dxa"/>
            <w:shd w:val="clear" w:color="auto" w:fill="8496B0" w:themeFill="text2" w:themeFillTint="99"/>
          </w:tcPr>
          <w:p w14:paraId="11FCF0BB" w14:textId="650571AB" w:rsidR="00D9324C" w:rsidRPr="00AD0665" w:rsidRDefault="00D9324C" w:rsidP="006C796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5</w:t>
            </w:r>
          </w:p>
        </w:tc>
        <w:tc>
          <w:tcPr>
            <w:tcW w:w="2743" w:type="dxa"/>
            <w:shd w:val="clear" w:color="auto" w:fill="8496B0" w:themeFill="text2" w:themeFillTint="99"/>
          </w:tcPr>
          <w:p w14:paraId="2FABE7D6" w14:textId="48523CBB" w:rsidR="00D9324C" w:rsidRPr="00AD0665" w:rsidRDefault="00D9324C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Површина на фасада</w:t>
            </w:r>
          </w:p>
        </w:tc>
        <w:tc>
          <w:tcPr>
            <w:tcW w:w="2410" w:type="dxa"/>
            <w:shd w:val="clear" w:color="auto" w:fill="8496B0" w:themeFill="text2" w:themeFillTint="99"/>
          </w:tcPr>
          <w:p w14:paraId="20A27E04" w14:textId="77777777" w:rsidR="00D9324C" w:rsidRPr="00AD0665" w:rsidRDefault="00D9324C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1559" w:type="dxa"/>
            <w:shd w:val="clear" w:color="auto" w:fill="8496B0" w:themeFill="text2" w:themeFillTint="99"/>
          </w:tcPr>
          <w:p w14:paraId="70E9D588" w14:textId="038E66C3" w:rsidR="00D9324C" w:rsidRPr="00AD0665" w:rsidRDefault="0091543A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5</w:t>
            </w:r>
          </w:p>
        </w:tc>
        <w:tc>
          <w:tcPr>
            <w:tcW w:w="1701" w:type="dxa"/>
            <w:shd w:val="clear" w:color="auto" w:fill="8496B0" w:themeFill="text2" w:themeFillTint="99"/>
          </w:tcPr>
          <w:p w14:paraId="270302D4" w14:textId="433816EC" w:rsidR="00D9324C" w:rsidRPr="00AD0665" w:rsidRDefault="0091543A" w:rsidP="006C7966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15</w:t>
            </w:r>
          </w:p>
        </w:tc>
      </w:tr>
      <w:tr w:rsidR="00AD0665" w:rsidRPr="00AD0665" w14:paraId="34F9EFA8" w14:textId="77777777" w:rsidTr="000D3052">
        <w:tc>
          <w:tcPr>
            <w:tcW w:w="654" w:type="dxa"/>
            <w:shd w:val="clear" w:color="auto" w:fill="auto"/>
          </w:tcPr>
          <w:p w14:paraId="2AE7580B" w14:textId="77777777" w:rsidR="0091543A" w:rsidRPr="00AD0665" w:rsidRDefault="0091543A" w:rsidP="009154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743" w:type="dxa"/>
            <w:shd w:val="clear" w:color="auto" w:fill="auto"/>
          </w:tcPr>
          <w:p w14:paraId="08295A3E" w14:textId="77777777" w:rsidR="0091543A" w:rsidRPr="00AD0665" w:rsidRDefault="0091543A" w:rsidP="0091543A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410" w:type="dxa"/>
            <w:shd w:val="clear" w:color="auto" w:fill="auto"/>
          </w:tcPr>
          <w:p w14:paraId="3577B180" w14:textId="7C1F48DF" w:rsidR="0091543A" w:rsidRPr="00AD0665" w:rsidRDefault="0091543A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до 500 м²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B3E02B1" w14:textId="360507A8" w:rsidR="0091543A" w:rsidRPr="00AD0665" w:rsidRDefault="0091543A" w:rsidP="0091543A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5 бодови</w:t>
            </w:r>
          </w:p>
        </w:tc>
      </w:tr>
      <w:tr w:rsidR="00AD0665" w:rsidRPr="00AD0665" w14:paraId="2236B6FA" w14:textId="77777777" w:rsidTr="000D3052">
        <w:tc>
          <w:tcPr>
            <w:tcW w:w="654" w:type="dxa"/>
            <w:shd w:val="clear" w:color="auto" w:fill="auto"/>
          </w:tcPr>
          <w:p w14:paraId="4068F446" w14:textId="77777777" w:rsidR="0091543A" w:rsidRPr="00AD0665" w:rsidRDefault="0091543A" w:rsidP="009154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743" w:type="dxa"/>
            <w:shd w:val="clear" w:color="auto" w:fill="auto"/>
          </w:tcPr>
          <w:p w14:paraId="156FF833" w14:textId="77777777" w:rsidR="0091543A" w:rsidRPr="00AD0665" w:rsidRDefault="0091543A" w:rsidP="0091543A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410" w:type="dxa"/>
            <w:shd w:val="clear" w:color="auto" w:fill="auto"/>
          </w:tcPr>
          <w:p w14:paraId="03917D0B" w14:textId="20E23574" w:rsidR="0091543A" w:rsidRPr="00AD0665" w:rsidRDefault="0091543A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од 500 м² - 1000 м²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C5133A3" w14:textId="7A03783E" w:rsidR="0091543A" w:rsidRPr="00AD0665" w:rsidRDefault="0091543A" w:rsidP="0091543A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10 бодови</w:t>
            </w:r>
          </w:p>
        </w:tc>
      </w:tr>
      <w:tr w:rsidR="00AD0665" w:rsidRPr="00AD0665" w14:paraId="2EE98556" w14:textId="77777777" w:rsidTr="000D3052">
        <w:tc>
          <w:tcPr>
            <w:tcW w:w="654" w:type="dxa"/>
            <w:shd w:val="clear" w:color="auto" w:fill="auto"/>
          </w:tcPr>
          <w:p w14:paraId="4CA418FC" w14:textId="77777777" w:rsidR="0091543A" w:rsidRPr="00AD0665" w:rsidRDefault="0091543A" w:rsidP="009154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743" w:type="dxa"/>
            <w:shd w:val="clear" w:color="auto" w:fill="auto"/>
          </w:tcPr>
          <w:p w14:paraId="4E5F69D7" w14:textId="77777777" w:rsidR="0091543A" w:rsidRPr="00AD0665" w:rsidRDefault="0091543A" w:rsidP="0091543A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410" w:type="dxa"/>
            <w:shd w:val="clear" w:color="auto" w:fill="auto"/>
          </w:tcPr>
          <w:p w14:paraId="3D6C4555" w14:textId="6E3EB45E" w:rsidR="0091543A" w:rsidRPr="00AD0665" w:rsidRDefault="0091543A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над 1000 м²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1B9C5E3" w14:textId="7228D5E9" w:rsidR="0091543A" w:rsidRPr="00AD0665" w:rsidRDefault="0091543A" w:rsidP="0091543A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15 бодови</w:t>
            </w:r>
          </w:p>
        </w:tc>
      </w:tr>
      <w:tr w:rsidR="00AD0665" w:rsidRPr="00AD0665" w14:paraId="377F82C4" w14:textId="77777777" w:rsidTr="000D3052">
        <w:tc>
          <w:tcPr>
            <w:tcW w:w="654" w:type="dxa"/>
            <w:shd w:val="clear" w:color="auto" w:fill="8496B0" w:themeFill="text2" w:themeFillTint="99"/>
          </w:tcPr>
          <w:p w14:paraId="520BAE80" w14:textId="31C86914" w:rsidR="0091543A" w:rsidRPr="00AD0665" w:rsidRDefault="0091543A" w:rsidP="009154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6</w:t>
            </w:r>
          </w:p>
        </w:tc>
        <w:tc>
          <w:tcPr>
            <w:tcW w:w="2743" w:type="dxa"/>
            <w:shd w:val="clear" w:color="auto" w:fill="8496B0" w:themeFill="text2" w:themeFillTint="99"/>
          </w:tcPr>
          <w:p w14:paraId="25323546" w14:textId="57953D9A" w:rsidR="0091543A" w:rsidRPr="00AD0665" w:rsidRDefault="0091543A" w:rsidP="0091543A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Заменета дограма</w:t>
            </w:r>
          </w:p>
        </w:tc>
        <w:tc>
          <w:tcPr>
            <w:tcW w:w="2410" w:type="dxa"/>
            <w:shd w:val="clear" w:color="auto" w:fill="8496B0" w:themeFill="text2" w:themeFillTint="99"/>
          </w:tcPr>
          <w:p w14:paraId="00CB476E" w14:textId="77777777" w:rsidR="0091543A" w:rsidRPr="00AD0665" w:rsidRDefault="0091543A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1559" w:type="dxa"/>
            <w:shd w:val="clear" w:color="auto" w:fill="8496B0" w:themeFill="text2" w:themeFillTint="99"/>
          </w:tcPr>
          <w:p w14:paraId="123290EE" w14:textId="1EF2E4D7" w:rsidR="0091543A" w:rsidRPr="00AD0665" w:rsidRDefault="0091543A" w:rsidP="0091543A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5</w:t>
            </w:r>
          </w:p>
        </w:tc>
        <w:tc>
          <w:tcPr>
            <w:tcW w:w="1701" w:type="dxa"/>
            <w:shd w:val="clear" w:color="auto" w:fill="8496B0" w:themeFill="text2" w:themeFillTint="99"/>
          </w:tcPr>
          <w:p w14:paraId="38EEAD6A" w14:textId="40DAF41F" w:rsidR="0091543A" w:rsidRPr="00AD0665" w:rsidRDefault="0091543A" w:rsidP="0091543A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20</w:t>
            </w:r>
          </w:p>
        </w:tc>
      </w:tr>
      <w:tr w:rsidR="00AD0665" w:rsidRPr="00AD0665" w14:paraId="31133E9E" w14:textId="77777777" w:rsidTr="000D3052">
        <w:tc>
          <w:tcPr>
            <w:tcW w:w="654" w:type="dxa"/>
          </w:tcPr>
          <w:p w14:paraId="02914FA9" w14:textId="77777777" w:rsidR="0091543A" w:rsidRPr="00AD0665" w:rsidRDefault="0091543A" w:rsidP="009154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743" w:type="dxa"/>
          </w:tcPr>
          <w:p w14:paraId="1BA9B38A" w14:textId="77777777" w:rsidR="0091543A" w:rsidRPr="00AD0665" w:rsidRDefault="0091543A" w:rsidP="0091543A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410" w:type="dxa"/>
          </w:tcPr>
          <w:p w14:paraId="5859759E" w14:textId="24B513DA" w:rsidR="0091543A" w:rsidRPr="00AD0665" w:rsidRDefault="0091543A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До 30%</w:t>
            </w:r>
          </w:p>
        </w:tc>
        <w:tc>
          <w:tcPr>
            <w:tcW w:w="3260" w:type="dxa"/>
            <w:gridSpan w:val="2"/>
          </w:tcPr>
          <w:p w14:paraId="192810A5" w14:textId="750FDEF2" w:rsidR="0091543A" w:rsidRPr="00AD0665" w:rsidRDefault="0091543A" w:rsidP="0091543A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5 бодови</w:t>
            </w:r>
          </w:p>
        </w:tc>
      </w:tr>
      <w:tr w:rsidR="00AD0665" w:rsidRPr="00AD0665" w14:paraId="1C2D901A" w14:textId="77777777" w:rsidTr="000D3052">
        <w:tc>
          <w:tcPr>
            <w:tcW w:w="654" w:type="dxa"/>
          </w:tcPr>
          <w:p w14:paraId="602753AC" w14:textId="77777777" w:rsidR="0091543A" w:rsidRPr="00AD0665" w:rsidRDefault="0091543A" w:rsidP="009154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743" w:type="dxa"/>
          </w:tcPr>
          <w:p w14:paraId="5FC1DCFA" w14:textId="77777777" w:rsidR="0091543A" w:rsidRPr="00AD0665" w:rsidRDefault="0091543A" w:rsidP="0091543A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410" w:type="dxa"/>
          </w:tcPr>
          <w:p w14:paraId="2B474773" w14:textId="0CD2270E" w:rsidR="0091543A" w:rsidRPr="00AD0665" w:rsidRDefault="000D3052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Од 31% - 50%</w:t>
            </w:r>
          </w:p>
        </w:tc>
        <w:tc>
          <w:tcPr>
            <w:tcW w:w="3260" w:type="dxa"/>
            <w:gridSpan w:val="2"/>
          </w:tcPr>
          <w:p w14:paraId="7F3E82D1" w14:textId="7CE8E744" w:rsidR="0091543A" w:rsidRPr="00AD0665" w:rsidRDefault="0091543A" w:rsidP="0091543A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10 бодови</w:t>
            </w:r>
          </w:p>
        </w:tc>
      </w:tr>
      <w:tr w:rsidR="00AD0665" w:rsidRPr="00AD0665" w14:paraId="1AF398F8" w14:textId="77777777" w:rsidTr="000D3052">
        <w:tc>
          <w:tcPr>
            <w:tcW w:w="654" w:type="dxa"/>
          </w:tcPr>
          <w:p w14:paraId="02CD66F8" w14:textId="77777777" w:rsidR="0091543A" w:rsidRPr="00AD0665" w:rsidRDefault="0091543A" w:rsidP="009154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743" w:type="dxa"/>
          </w:tcPr>
          <w:p w14:paraId="1CF3F743" w14:textId="77777777" w:rsidR="0091543A" w:rsidRPr="00AD0665" w:rsidRDefault="0091543A" w:rsidP="0091543A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410" w:type="dxa"/>
          </w:tcPr>
          <w:p w14:paraId="56617D8A" w14:textId="35FA3D6C" w:rsidR="0091543A" w:rsidRPr="00AD0665" w:rsidRDefault="000D3052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Од 51% - 70%</w:t>
            </w:r>
          </w:p>
        </w:tc>
        <w:tc>
          <w:tcPr>
            <w:tcW w:w="3260" w:type="dxa"/>
            <w:gridSpan w:val="2"/>
          </w:tcPr>
          <w:p w14:paraId="7E443D60" w14:textId="0DFD1790" w:rsidR="0091543A" w:rsidRPr="00AD0665" w:rsidRDefault="0091543A" w:rsidP="0091543A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15 бодови</w:t>
            </w:r>
          </w:p>
        </w:tc>
      </w:tr>
      <w:tr w:rsidR="00AD0665" w:rsidRPr="00AD0665" w14:paraId="0194E66B" w14:textId="77777777" w:rsidTr="000D3052">
        <w:tc>
          <w:tcPr>
            <w:tcW w:w="654" w:type="dxa"/>
          </w:tcPr>
          <w:p w14:paraId="22C40877" w14:textId="77777777" w:rsidR="0091543A" w:rsidRPr="00AD0665" w:rsidRDefault="0091543A" w:rsidP="009154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743" w:type="dxa"/>
          </w:tcPr>
          <w:p w14:paraId="55858EFA" w14:textId="77777777" w:rsidR="0091543A" w:rsidRPr="00AD0665" w:rsidRDefault="0091543A" w:rsidP="0091543A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410" w:type="dxa"/>
          </w:tcPr>
          <w:p w14:paraId="7FCAED2D" w14:textId="732CD7F6" w:rsidR="0091543A" w:rsidRPr="00AD0665" w:rsidRDefault="000D3052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Од 71% - 100%</w:t>
            </w:r>
          </w:p>
        </w:tc>
        <w:tc>
          <w:tcPr>
            <w:tcW w:w="3260" w:type="dxa"/>
            <w:gridSpan w:val="2"/>
          </w:tcPr>
          <w:p w14:paraId="57736920" w14:textId="417DAC87" w:rsidR="0091543A" w:rsidRPr="00AD0665" w:rsidRDefault="0091543A" w:rsidP="0091543A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20 бодови</w:t>
            </w:r>
          </w:p>
        </w:tc>
      </w:tr>
      <w:tr w:rsidR="00AD0665" w:rsidRPr="00AD0665" w14:paraId="30F2AFC0" w14:textId="77777777" w:rsidTr="000D3052">
        <w:tc>
          <w:tcPr>
            <w:tcW w:w="654" w:type="dxa"/>
            <w:shd w:val="clear" w:color="auto" w:fill="8496B0" w:themeFill="text2" w:themeFillTint="99"/>
          </w:tcPr>
          <w:p w14:paraId="2ADBA71E" w14:textId="694D18BD" w:rsidR="0091543A" w:rsidRPr="00AD0665" w:rsidRDefault="0091543A" w:rsidP="0091543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7</w:t>
            </w:r>
          </w:p>
        </w:tc>
        <w:tc>
          <w:tcPr>
            <w:tcW w:w="2743" w:type="dxa"/>
            <w:shd w:val="clear" w:color="auto" w:fill="8496B0" w:themeFill="text2" w:themeFillTint="99"/>
          </w:tcPr>
          <w:p w14:paraId="47A6EF95" w14:textId="424E26AC" w:rsidR="0091543A" w:rsidRPr="00AD0665" w:rsidRDefault="0091543A" w:rsidP="0091543A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Заменета кров</w:t>
            </w:r>
          </w:p>
        </w:tc>
        <w:tc>
          <w:tcPr>
            <w:tcW w:w="2410" w:type="dxa"/>
            <w:shd w:val="clear" w:color="auto" w:fill="8496B0" w:themeFill="text2" w:themeFillTint="99"/>
          </w:tcPr>
          <w:p w14:paraId="76136838" w14:textId="77777777" w:rsidR="0091543A" w:rsidRPr="00AD0665" w:rsidRDefault="0091543A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1559" w:type="dxa"/>
            <w:shd w:val="clear" w:color="auto" w:fill="8496B0" w:themeFill="text2" w:themeFillTint="99"/>
          </w:tcPr>
          <w:p w14:paraId="6A41FE1E" w14:textId="1A65F9EC" w:rsidR="0091543A" w:rsidRPr="00AD0665" w:rsidRDefault="000D3052" w:rsidP="0091543A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5</w:t>
            </w:r>
          </w:p>
        </w:tc>
        <w:tc>
          <w:tcPr>
            <w:tcW w:w="1701" w:type="dxa"/>
            <w:shd w:val="clear" w:color="auto" w:fill="8496B0" w:themeFill="text2" w:themeFillTint="99"/>
          </w:tcPr>
          <w:p w14:paraId="00BEC0AF" w14:textId="55318875" w:rsidR="0091543A" w:rsidRPr="00AD0665" w:rsidRDefault="000D3052" w:rsidP="0091543A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15</w:t>
            </w:r>
          </w:p>
        </w:tc>
      </w:tr>
      <w:tr w:rsidR="00AD0665" w:rsidRPr="00AD0665" w14:paraId="5286DC1D" w14:textId="77777777" w:rsidTr="000D3052">
        <w:tc>
          <w:tcPr>
            <w:tcW w:w="654" w:type="dxa"/>
          </w:tcPr>
          <w:p w14:paraId="68D1B323" w14:textId="77777777" w:rsidR="000D3052" w:rsidRPr="00AD0665" w:rsidRDefault="000D3052" w:rsidP="000D305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743" w:type="dxa"/>
          </w:tcPr>
          <w:p w14:paraId="4FD24398" w14:textId="77777777" w:rsidR="000D3052" w:rsidRPr="00AD0665" w:rsidRDefault="000D3052" w:rsidP="000D3052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410" w:type="dxa"/>
          </w:tcPr>
          <w:p w14:paraId="5077FE0D" w14:textId="72AE002D" w:rsidR="000D3052" w:rsidRPr="00AD0665" w:rsidRDefault="000D3052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Кров без интервенции</w:t>
            </w:r>
          </w:p>
        </w:tc>
        <w:tc>
          <w:tcPr>
            <w:tcW w:w="1559" w:type="dxa"/>
          </w:tcPr>
          <w:p w14:paraId="265A1EC7" w14:textId="77777777" w:rsidR="000D3052" w:rsidRPr="00AD0665" w:rsidRDefault="000D3052" w:rsidP="000D3052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1701" w:type="dxa"/>
          </w:tcPr>
          <w:p w14:paraId="6A5B7AE7" w14:textId="630B908F" w:rsidR="000D3052" w:rsidRPr="00AD0665" w:rsidRDefault="000D3052" w:rsidP="000D3052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5 бодови</w:t>
            </w:r>
          </w:p>
        </w:tc>
      </w:tr>
      <w:tr w:rsidR="00AD0665" w:rsidRPr="00AD0665" w14:paraId="142675A1" w14:textId="77777777" w:rsidTr="000D3052">
        <w:tc>
          <w:tcPr>
            <w:tcW w:w="654" w:type="dxa"/>
          </w:tcPr>
          <w:p w14:paraId="26819E8F" w14:textId="77777777" w:rsidR="000D3052" w:rsidRPr="00AD0665" w:rsidRDefault="000D3052" w:rsidP="000D305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743" w:type="dxa"/>
          </w:tcPr>
          <w:p w14:paraId="55AC9AE8" w14:textId="77777777" w:rsidR="000D3052" w:rsidRPr="00AD0665" w:rsidRDefault="000D3052" w:rsidP="000D3052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410" w:type="dxa"/>
          </w:tcPr>
          <w:p w14:paraId="59BF90A5" w14:textId="3CF5BDCD" w:rsidR="000D3052" w:rsidRPr="00AD0665" w:rsidRDefault="000D3052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Делумно заменет кров</w:t>
            </w:r>
          </w:p>
        </w:tc>
        <w:tc>
          <w:tcPr>
            <w:tcW w:w="1559" w:type="dxa"/>
          </w:tcPr>
          <w:p w14:paraId="251CE608" w14:textId="77777777" w:rsidR="000D3052" w:rsidRPr="00AD0665" w:rsidRDefault="000D3052" w:rsidP="000D3052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1701" w:type="dxa"/>
          </w:tcPr>
          <w:p w14:paraId="60B17D72" w14:textId="4DB59863" w:rsidR="000D3052" w:rsidRPr="00AD0665" w:rsidRDefault="000D3052" w:rsidP="000D3052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10 бодови</w:t>
            </w:r>
          </w:p>
        </w:tc>
      </w:tr>
      <w:tr w:rsidR="00AD0665" w:rsidRPr="00AD0665" w14:paraId="6C70459A" w14:textId="77777777" w:rsidTr="000D3052">
        <w:tc>
          <w:tcPr>
            <w:tcW w:w="654" w:type="dxa"/>
          </w:tcPr>
          <w:p w14:paraId="69EAC2D2" w14:textId="77777777" w:rsidR="000D3052" w:rsidRPr="00AD0665" w:rsidRDefault="000D3052" w:rsidP="000D305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743" w:type="dxa"/>
          </w:tcPr>
          <w:p w14:paraId="6E40DC29" w14:textId="77777777" w:rsidR="000D3052" w:rsidRPr="00AD0665" w:rsidRDefault="000D3052" w:rsidP="000D3052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410" w:type="dxa"/>
          </w:tcPr>
          <w:p w14:paraId="494B03FC" w14:textId="1EDCC976" w:rsidR="000D3052" w:rsidRPr="00AD0665" w:rsidRDefault="000D3052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Целосно заменет кров</w:t>
            </w:r>
          </w:p>
        </w:tc>
        <w:tc>
          <w:tcPr>
            <w:tcW w:w="1559" w:type="dxa"/>
          </w:tcPr>
          <w:p w14:paraId="5DE4B462" w14:textId="77777777" w:rsidR="000D3052" w:rsidRPr="00AD0665" w:rsidRDefault="000D3052" w:rsidP="000D3052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1701" w:type="dxa"/>
          </w:tcPr>
          <w:p w14:paraId="29E90BA3" w14:textId="4AA3F105" w:rsidR="000D3052" w:rsidRPr="00AD0665" w:rsidRDefault="000D3052" w:rsidP="000D3052">
            <w:pPr>
              <w:jc w:val="right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15 бодови</w:t>
            </w:r>
          </w:p>
        </w:tc>
      </w:tr>
      <w:tr w:rsidR="00AD0665" w:rsidRPr="00AD0665" w14:paraId="108F5F88" w14:textId="77777777" w:rsidTr="000D3052">
        <w:tc>
          <w:tcPr>
            <w:tcW w:w="654" w:type="dxa"/>
          </w:tcPr>
          <w:p w14:paraId="595E1926" w14:textId="77777777" w:rsidR="000D3052" w:rsidRPr="00AD0665" w:rsidRDefault="000D3052" w:rsidP="000D305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743" w:type="dxa"/>
          </w:tcPr>
          <w:p w14:paraId="09F7AD16" w14:textId="53D47561" w:rsidR="000D3052" w:rsidRPr="00AD0665" w:rsidRDefault="000D3052" w:rsidP="000D3052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410" w:type="dxa"/>
          </w:tcPr>
          <w:p w14:paraId="7DB7D624" w14:textId="77777777" w:rsidR="000D3052" w:rsidRPr="00AD0665" w:rsidRDefault="000D3052" w:rsidP="000D3052">
            <w:pPr>
              <w:ind w:left="-108" w:firstLine="108"/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1559" w:type="dxa"/>
          </w:tcPr>
          <w:p w14:paraId="109F2947" w14:textId="77777777" w:rsidR="000D3052" w:rsidRPr="00AD0665" w:rsidRDefault="000D3052" w:rsidP="000D3052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1701" w:type="dxa"/>
          </w:tcPr>
          <w:p w14:paraId="44FF488F" w14:textId="77777777" w:rsidR="000D3052" w:rsidRPr="00AD0665" w:rsidRDefault="000D3052" w:rsidP="000D3052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</w:tr>
      <w:tr w:rsidR="00AD0665" w:rsidRPr="00AD0665" w14:paraId="46A813E0" w14:textId="77777777" w:rsidTr="000D3052">
        <w:tc>
          <w:tcPr>
            <w:tcW w:w="654" w:type="dxa"/>
            <w:shd w:val="clear" w:color="auto" w:fill="808080" w:themeFill="background1" w:themeFillShade="80"/>
          </w:tcPr>
          <w:p w14:paraId="59A3161B" w14:textId="77777777" w:rsidR="000D3052" w:rsidRPr="00AD0665" w:rsidRDefault="000D3052" w:rsidP="000D305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5153" w:type="dxa"/>
            <w:gridSpan w:val="2"/>
            <w:shd w:val="clear" w:color="auto" w:fill="808080" w:themeFill="background1" w:themeFillShade="80"/>
          </w:tcPr>
          <w:p w14:paraId="24FB8432" w14:textId="0B0DB857" w:rsidR="000D3052" w:rsidRPr="00AD0665" w:rsidRDefault="000D3052" w:rsidP="000D3052">
            <w:pPr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Вкупно бодови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14:paraId="600B262A" w14:textId="672F842A" w:rsidR="000D3052" w:rsidRPr="00AD0665" w:rsidRDefault="000D3052" w:rsidP="000D3052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85 (мин)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26C3F559" w14:textId="626FEA43" w:rsidR="000D3052" w:rsidRPr="00AD0665" w:rsidRDefault="000D3052" w:rsidP="000D3052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275 (мак)</w:t>
            </w:r>
          </w:p>
        </w:tc>
      </w:tr>
    </w:tbl>
    <w:p w14:paraId="364D684A" w14:textId="77777777" w:rsidR="003A0BFF" w:rsidRPr="00AD0665" w:rsidRDefault="003A0BFF" w:rsidP="00161667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</w:p>
    <w:p w14:paraId="648A82DD" w14:textId="5DA5D75C" w:rsidR="000D3052" w:rsidRPr="00AD0665" w:rsidRDefault="000D3052">
      <w:pPr>
        <w:rPr>
          <w:rFonts w:ascii="Times New Roman" w:hAnsi="Times New Roman" w:cs="Times New Roman"/>
          <w:b/>
          <w:bCs/>
          <w:color w:val="000000" w:themeColor="text1"/>
          <w:lang w:val="mk-MK"/>
        </w:rPr>
      </w:pPr>
    </w:p>
    <w:p w14:paraId="3AA91301" w14:textId="3CA6C2C3" w:rsidR="005C09C1" w:rsidRPr="00AD0665" w:rsidRDefault="005C09C1" w:rsidP="00161667">
      <w:pPr>
        <w:jc w:val="both"/>
        <w:rPr>
          <w:rFonts w:ascii="Times New Roman" w:hAnsi="Times New Roman" w:cs="Times New Roman"/>
          <w:b/>
          <w:bCs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b/>
          <w:bCs/>
          <w:color w:val="000000" w:themeColor="text1"/>
          <w:lang w:val="mk-MK"/>
        </w:rPr>
        <w:lastRenderedPageBreak/>
        <w:t>3. Потребни документи за аплицирање/пријавување</w:t>
      </w:r>
    </w:p>
    <w:p w14:paraId="20EC3F97" w14:textId="77777777" w:rsidR="000D3052" w:rsidRPr="00AD0665" w:rsidRDefault="005C09C1" w:rsidP="00161667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color w:val="000000" w:themeColor="text1"/>
          <w:lang w:val="mk-MK"/>
        </w:rPr>
        <w:t>- Пополнета апликација – образец потпишан/а од претседателот на заедницата на сопственици или управителот</w:t>
      </w:r>
    </w:p>
    <w:p w14:paraId="36A7B6DD" w14:textId="22503529" w:rsidR="005C09C1" w:rsidRPr="00AD0665" w:rsidRDefault="005C09C1" w:rsidP="00161667">
      <w:pPr>
        <w:jc w:val="both"/>
        <w:rPr>
          <w:rFonts w:ascii="Times New Roman" w:hAnsi="Times New Roman" w:cs="Times New Roman"/>
          <w:color w:val="000000" w:themeColor="text1"/>
        </w:rPr>
      </w:pPr>
      <w:r w:rsidRPr="00AD0665">
        <w:rPr>
          <w:rFonts w:ascii="Times New Roman" w:hAnsi="Times New Roman" w:cs="Times New Roman"/>
          <w:color w:val="000000" w:themeColor="text1"/>
          <w:lang w:val="mk-MK"/>
        </w:rPr>
        <w:t>-</w:t>
      </w:r>
      <w:r w:rsidR="00CC3F13" w:rsidRPr="00AD0665">
        <w:rPr>
          <w:rFonts w:ascii="Times New Roman" w:hAnsi="Times New Roman" w:cs="Times New Roman"/>
          <w:color w:val="000000" w:themeColor="text1"/>
          <w:lang w:val="mk-MK"/>
        </w:rPr>
        <w:t xml:space="preserve"> </w:t>
      </w:r>
      <w:r w:rsidRPr="00221949">
        <w:rPr>
          <w:rFonts w:ascii="Times New Roman" w:hAnsi="Times New Roman" w:cs="Times New Roman"/>
          <w:b/>
          <w:bCs/>
          <w:color w:val="000000" w:themeColor="text1"/>
          <w:lang w:val="mk-MK"/>
        </w:rPr>
        <w:t>Изјава за старост на колективниот станбен објект, дадена и потпишана од овластено лице за застапување</w:t>
      </w:r>
    </w:p>
    <w:p w14:paraId="04875D1D" w14:textId="7D31137C" w:rsidR="004F054C" w:rsidRPr="00AD0665" w:rsidRDefault="004F054C" w:rsidP="00161667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color w:val="000000" w:themeColor="text1"/>
          <w:lang w:val="mk-MK"/>
        </w:rPr>
        <w:t>-</w:t>
      </w:r>
      <w:r w:rsidR="00CC3F13" w:rsidRPr="00AD0665">
        <w:rPr>
          <w:rFonts w:ascii="Times New Roman" w:hAnsi="Times New Roman" w:cs="Times New Roman"/>
          <w:color w:val="000000" w:themeColor="text1"/>
          <w:lang w:val="mk-MK"/>
        </w:rPr>
        <w:t xml:space="preserve"> </w:t>
      </w:r>
      <w:r w:rsidRPr="00221949">
        <w:rPr>
          <w:rFonts w:ascii="Times New Roman" w:hAnsi="Times New Roman" w:cs="Times New Roman"/>
          <w:b/>
          <w:bCs/>
          <w:color w:val="000000" w:themeColor="text1"/>
          <w:lang w:val="mk-MK"/>
        </w:rPr>
        <w:t>Листа со потписи на сопствениците на станбените заедници за учество во проектот</w:t>
      </w:r>
    </w:p>
    <w:p w14:paraId="0C4E865F" w14:textId="63088B73" w:rsidR="000D7794" w:rsidRPr="00AD0665" w:rsidRDefault="004F054C" w:rsidP="00161667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color w:val="000000" w:themeColor="text1"/>
          <w:lang w:val="mk-MK"/>
        </w:rPr>
        <w:t>-</w:t>
      </w:r>
      <w:r w:rsidR="00CC3F13" w:rsidRPr="00AD0665">
        <w:rPr>
          <w:rFonts w:ascii="Times New Roman" w:hAnsi="Times New Roman" w:cs="Times New Roman"/>
          <w:color w:val="000000" w:themeColor="text1"/>
          <w:lang w:val="mk-MK"/>
        </w:rPr>
        <w:t xml:space="preserve"> </w:t>
      </w:r>
      <w:r w:rsidRPr="00221949">
        <w:rPr>
          <w:rFonts w:ascii="Times New Roman" w:hAnsi="Times New Roman" w:cs="Times New Roman"/>
          <w:b/>
          <w:bCs/>
          <w:color w:val="000000" w:themeColor="text1"/>
          <w:lang w:val="mk-MK"/>
        </w:rPr>
        <w:t>Станбената заедница потребно е да биде евидентирана во Регистарот на станбени згради при Општина Битола, Комисијата задолжена за разгледување на пристигнатите апликации ќе врши увид во истата.</w:t>
      </w:r>
    </w:p>
    <w:p w14:paraId="0093A075" w14:textId="0E3359CB" w:rsidR="004F054C" w:rsidRPr="00AD0665" w:rsidRDefault="000D7794" w:rsidP="00161667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color w:val="000000" w:themeColor="text1"/>
          <w:lang w:val="mk-MK"/>
        </w:rPr>
        <w:t xml:space="preserve">- </w:t>
      </w:r>
      <w:r w:rsidR="004F054C" w:rsidRPr="00AD0665">
        <w:rPr>
          <w:rFonts w:ascii="Times New Roman" w:hAnsi="Times New Roman" w:cs="Times New Roman"/>
          <w:color w:val="000000" w:themeColor="text1"/>
          <w:lang w:val="mk-MK"/>
        </w:rPr>
        <w:t>Решение од Централниот регистар за Заедници на сопствениците или Договор со Управители</w:t>
      </w:r>
    </w:p>
    <w:p w14:paraId="31D62418" w14:textId="77C5AABC" w:rsidR="00E869D8" w:rsidRPr="00AD0665" w:rsidRDefault="00E869D8" w:rsidP="00161667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color w:val="000000" w:themeColor="text1"/>
          <w:lang w:val="mk-MK"/>
        </w:rPr>
        <w:t>-</w:t>
      </w:r>
      <w:r w:rsidR="00CC3F13" w:rsidRPr="00AD0665">
        <w:rPr>
          <w:rFonts w:ascii="Times New Roman" w:hAnsi="Times New Roman" w:cs="Times New Roman"/>
          <w:color w:val="000000" w:themeColor="text1"/>
          <w:lang w:val="mk-MK"/>
        </w:rPr>
        <w:t xml:space="preserve"> </w:t>
      </w:r>
      <w:r w:rsidRPr="00AD0665">
        <w:rPr>
          <w:rFonts w:ascii="Times New Roman" w:hAnsi="Times New Roman" w:cs="Times New Roman"/>
          <w:color w:val="000000" w:themeColor="text1"/>
          <w:lang w:val="mk-MK"/>
        </w:rPr>
        <w:t>Доказ за сопственост (имотен/и лист/ови) не постари од 6 месеци</w:t>
      </w:r>
    </w:p>
    <w:p w14:paraId="15E607B4" w14:textId="01AE1C6D" w:rsidR="00E869D8" w:rsidRPr="00AD0665" w:rsidRDefault="00E869D8" w:rsidP="00161667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color w:val="000000" w:themeColor="text1"/>
          <w:lang w:val="mk-MK"/>
        </w:rPr>
        <w:t>-</w:t>
      </w:r>
      <w:r w:rsidR="00CC3F13" w:rsidRPr="00AD0665">
        <w:rPr>
          <w:rFonts w:ascii="Times New Roman" w:hAnsi="Times New Roman" w:cs="Times New Roman"/>
          <w:color w:val="000000" w:themeColor="text1"/>
          <w:lang w:val="mk-MK"/>
        </w:rPr>
        <w:t xml:space="preserve"> </w:t>
      </w:r>
      <w:r w:rsidRPr="00AD0665">
        <w:rPr>
          <w:rFonts w:ascii="Times New Roman" w:hAnsi="Times New Roman" w:cs="Times New Roman"/>
          <w:color w:val="000000" w:themeColor="text1"/>
          <w:lang w:val="mk-MK"/>
        </w:rPr>
        <w:t>Заедницата на сопственици да има донесено Одлука дека сопствениците на посебните делови се согласни да се изработи енергетска ефикасна фасада</w:t>
      </w:r>
    </w:p>
    <w:p w14:paraId="0F852B30" w14:textId="3E4E1671" w:rsidR="00D70668" w:rsidRPr="00AD0665" w:rsidRDefault="00D70668" w:rsidP="00161667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color w:val="000000" w:themeColor="text1"/>
          <w:lang w:val="mk-MK"/>
        </w:rPr>
        <w:t xml:space="preserve">- Годишен финансиски извештај </w:t>
      </w:r>
    </w:p>
    <w:p w14:paraId="66411DA3" w14:textId="34DE2335" w:rsidR="002A1852" w:rsidRPr="00AD0665" w:rsidRDefault="002A1852" w:rsidP="002A1852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color w:val="000000" w:themeColor="text1"/>
          <w:lang w:val="mk-MK"/>
        </w:rPr>
        <w:t>-</w:t>
      </w:r>
      <w:r w:rsidR="00221949">
        <w:rPr>
          <w:rFonts w:ascii="Times New Roman" w:hAnsi="Times New Roman" w:cs="Times New Roman"/>
          <w:color w:val="000000" w:themeColor="text1"/>
          <w:lang w:val="mk-MK"/>
        </w:rPr>
        <w:t xml:space="preserve"> </w:t>
      </w:r>
      <w:r w:rsidRPr="00AD0665">
        <w:rPr>
          <w:rFonts w:ascii="Times New Roman" w:hAnsi="Times New Roman" w:cs="Times New Roman"/>
          <w:color w:val="000000" w:themeColor="text1"/>
          <w:lang w:val="mk-MK"/>
        </w:rPr>
        <w:t xml:space="preserve">Исполнети </w:t>
      </w:r>
      <w:r w:rsidR="00221949">
        <w:rPr>
          <w:rFonts w:ascii="Times New Roman" w:hAnsi="Times New Roman" w:cs="Times New Roman"/>
          <w:color w:val="000000" w:themeColor="text1"/>
          <w:lang w:val="mk-MK"/>
        </w:rPr>
        <w:t>првите</w:t>
      </w:r>
      <w:r w:rsidRPr="00AD0665">
        <w:rPr>
          <w:rFonts w:ascii="Times New Roman" w:hAnsi="Times New Roman" w:cs="Times New Roman"/>
          <w:color w:val="000000" w:themeColor="text1"/>
          <w:lang w:val="mk-MK"/>
        </w:rPr>
        <w:t xml:space="preserve"> </w:t>
      </w:r>
      <w:r w:rsidR="00221949">
        <w:rPr>
          <w:rFonts w:ascii="Times New Roman" w:hAnsi="Times New Roman" w:cs="Times New Roman"/>
          <w:color w:val="000000" w:themeColor="text1"/>
          <w:lang w:val="mk-MK"/>
        </w:rPr>
        <w:t>3</w:t>
      </w:r>
      <w:r w:rsidRPr="00AD0665">
        <w:rPr>
          <w:rFonts w:ascii="Times New Roman" w:hAnsi="Times New Roman" w:cs="Times New Roman"/>
          <w:color w:val="000000" w:themeColor="text1"/>
          <w:lang w:val="mk-MK"/>
        </w:rPr>
        <w:t xml:space="preserve"> услови од точка 2 од јавниот повик </w:t>
      </w:r>
    </w:p>
    <w:p w14:paraId="099D6C7E" w14:textId="2DFF8380" w:rsidR="008C46D7" w:rsidRPr="00AD0665" w:rsidRDefault="00272E32" w:rsidP="00272E32">
      <w:pPr>
        <w:jc w:val="both"/>
        <w:rPr>
          <w:rFonts w:ascii="Times New Roman" w:hAnsi="Times New Roman" w:cs="Times New Roman"/>
          <w:b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b/>
          <w:color w:val="000000" w:themeColor="text1"/>
          <w:lang w:val="mk-MK"/>
        </w:rPr>
        <w:t xml:space="preserve">4. </w:t>
      </w:r>
      <w:r w:rsidR="008C46D7" w:rsidRPr="00AD0665">
        <w:rPr>
          <w:rFonts w:ascii="Times New Roman" w:hAnsi="Times New Roman" w:cs="Times New Roman"/>
          <w:b/>
          <w:color w:val="000000" w:themeColor="text1"/>
          <w:lang w:val="mk-MK"/>
        </w:rPr>
        <w:t>Начин и рок на доставување на пријавите</w:t>
      </w:r>
    </w:p>
    <w:p w14:paraId="6D74463C" w14:textId="25252B39" w:rsidR="008C46D7" w:rsidRPr="00AD0665" w:rsidRDefault="008C46D7" w:rsidP="008C46D7">
      <w:pPr>
        <w:jc w:val="both"/>
        <w:rPr>
          <w:rFonts w:ascii="Times New Roman" w:hAnsi="Times New Roman" w:cs="Times New Roman"/>
          <w:color w:val="000000" w:themeColor="text1"/>
        </w:rPr>
      </w:pPr>
      <w:r w:rsidRPr="00AD0665">
        <w:rPr>
          <w:rFonts w:ascii="Times New Roman" w:hAnsi="Times New Roman" w:cs="Times New Roman"/>
          <w:color w:val="000000" w:themeColor="text1"/>
          <w:lang w:val="mk-MK"/>
        </w:rPr>
        <w:t xml:space="preserve">   Апликацијата за проектот „Енергетски ефиксни домови“  во Општина Битола може да се подигне во Архивата на Општина Битола или од официјалната страна на Општина Битола (</w:t>
      </w:r>
      <w:hyperlink r:id="rId5" w:history="1">
        <w:r w:rsidRPr="00AD0665">
          <w:rPr>
            <w:rStyle w:val="Hyperlink"/>
            <w:rFonts w:ascii="Times New Roman" w:hAnsi="Times New Roman" w:cs="Times New Roman"/>
            <w:color w:val="000000" w:themeColor="text1"/>
          </w:rPr>
          <w:t>www.bitola.gov.mk</w:t>
        </w:r>
      </w:hyperlink>
      <w:r w:rsidRPr="00AD0665">
        <w:rPr>
          <w:rFonts w:ascii="Times New Roman" w:hAnsi="Times New Roman" w:cs="Times New Roman"/>
          <w:color w:val="000000" w:themeColor="text1"/>
        </w:rPr>
        <w:t>)</w:t>
      </w:r>
    </w:p>
    <w:p w14:paraId="6F7DCF9A" w14:textId="21B46563" w:rsidR="008C46D7" w:rsidRPr="00AD0665" w:rsidRDefault="008C46D7" w:rsidP="008C46D7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color w:val="000000" w:themeColor="text1"/>
          <w:lang w:val="mk-MK"/>
        </w:rPr>
        <w:t>Јавниот повик ќе трае 30 денови од денот на објавување во дневен весник</w:t>
      </w:r>
      <w:r w:rsidR="00F67F09" w:rsidRPr="00AD0665">
        <w:rPr>
          <w:rFonts w:ascii="Times New Roman" w:hAnsi="Times New Roman" w:cs="Times New Roman"/>
          <w:color w:val="000000" w:themeColor="text1"/>
          <w:lang w:val="mk-MK"/>
        </w:rPr>
        <w:t xml:space="preserve"> на</w:t>
      </w:r>
      <w:r w:rsidRPr="00AD0665">
        <w:rPr>
          <w:rFonts w:ascii="Times New Roman" w:hAnsi="Times New Roman" w:cs="Times New Roman"/>
          <w:color w:val="000000" w:themeColor="text1"/>
          <w:lang w:val="mk-MK"/>
        </w:rPr>
        <w:t xml:space="preserve"> </w:t>
      </w:r>
      <w:r w:rsidR="006352AF" w:rsidRPr="00AD0665">
        <w:rPr>
          <w:rFonts w:ascii="Times New Roman" w:hAnsi="Times New Roman" w:cs="Times New Roman"/>
          <w:color w:val="000000" w:themeColor="text1"/>
        </w:rPr>
        <w:t xml:space="preserve">08.06.2022 </w:t>
      </w:r>
      <w:r w:rsidR="006352AF" w:rsidRPr="00AD0665">
        <w:rPr>
          <w:rFonts w:ascii="Times New Roman" w:hAnsi="Times New Roman" w:cs="Times New Roman"/>
          <w:color w:val="000000" w:themeColor="text1"/>
          <w:lang w:val="mk-MK"/>
        </w:rPr>
        <w:t>година.</w:t>
      </w:r>
    </w:p>
    <w:p w14:paraId="3EEE86A6" w14:textId="48F97FB2" w:rsidR="004F054C" w:rsidRPr="00AD0665" w:rsidRDefault="008C46D7" w:rsidP="008C46D7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color w:val="000000" w:themeColor="text1"/>
          <w:lang w:val="mk-MK"/>
        </w:rPr>
        <w:t>Пријавите треба да се доставуват до Општина Битола, преку пошта на адреса: Булевар 1ви Мај бр.61 7000 Битола, или преку Архива на Општина Битола</w:t>
      </w:r>
      <w:r w:rsidR="00A66F58" w:rsidRPr="00AD0665">
        <w:rPr>
          <w:rFonts w:ascii="Times New Roman" w:hAnsi="Times New Roman" w:cs="Times New Roman"/>
          <w:color w:val="000000" w:themeColor="text1"/>
          <w:lang w:val="mk-MK"/>
        </w:rPr>
        <w:t xml:space="preserve"> од 08.06.2022 година до крајниот рок на аплицирање</w:t>
      </w:r>
      <w:r w:rsidR="00B576B1" w:rsidRPr="00AD0665">
        <w:rPr>
          <w:rFonts w:ascii="Times New Roman" w:hAnsi="Times New Roman" w:cs="Times New Roman"/>
          <w:color w:val="000000" w:themeColor="text1"/>
          <w:lang w:val="mk-MK"/>
        </w:rPr>
        <w:t xml:space="preserve"> </w:t>
      </w:r>
      <w:r w:rsidR="00A66F58" w:rsidRPr="00AD0665">
        <w:rPr>
          <w:rFonts w:ascii="Times New Roman" w:hAnsi="Times New Roman" w:cs="Times New Roman"/>
          <w:color w:val="000000" w:themeColor="text1"/>
          <w:lang w:val="mk-MK"/>
        </w:rPr>
        <w:t xml:space="preserve">заклучно со </w:t>
      </w:r>
      <w:r w:rsidR="006352AF" w:rsidRPr="00AD0665">
        <w:rPr>
          <w:rFonts w:ascii="Times New Roman" w:hAnsi="Times New Roman" w:cs="Times New Roman"/>
          <w:color w:val="000000" w:themeColor="text1"/>
          <w:lang w:val="mk-MK"/>
        </w:rPr>
        <w:t>0</w:t>
      </w:r>
      <w:r w:rsidR="00754B88" w:rsidRPr="00AD0665">
        <w:rPr>
          <w:rFonts w:ascii="Times New Roman" w:hAnsi="Times New Roman" w:cs="Times New Roman"/>
          <w:color w:val="000000" w:themeColor="text1"/>
          <w:lang w:val="mk-MK"/>
        </w:rPr>
        <w:t>8</w:t>
      </w:r>
      <w:r w:rsidR="006352AF" w:rsidRPr="00AD0665">
        <w:rPr>
          <w:rFonts w:ascii="Times New Roman" w:hAnsi="Times New Roman" w:cs="Times New Roman"/>
          <w:color w:val="000000" w:themeColor="text1"/>
          <w:lang w:val="mk-MK"/>
        </w:rPr>
        <w:t>.07.2022 година до 15:30 часот</w:t>
      </w:r>
      <w:r w:rsidR="004C01EA" w:rsidRPr="00AD0665">
        <w:rPr>
          <w:rFonts w:ascii="Times New Roman" w:hAnsi="Times New Roman" w:cs="Times New Roman"/>
          <w:color w:val="000000" w:themeColor="text1"/>
          <w:lang w:val="mk-MK"/>
        </w:rPr>
        <w:t>, со назнака:</w:t>
      </w:r>
    </w:p>
    <w:p w14:paraId="15E22D38" w14:textId="4B6B4909" w:rsidR="00221949" w:rsidRDefault="004C01EA" w:rsidP="008C46D7">
      <w:pPr>
        <w:jc w:val="both"/>
        <w:rPr>
          <w:rFonts w:ascii="Times New Roman" w:hAnsi="Times New Roman" w:cs="Times New Roman"/>
          <w:color w:val="000000" w:themeColor="text1"/>
        </w:rPr>
      </w:pPr>
      <w:r w:rsidRPr="00AD0665">
        <w:rPr>
          <w:rFonts w:ascii="Times New Roman" w:hAnsi="Times New Roman" w:cs="Times New Roman"/>
          <w:color w:val="000000" w:themeColor="text1"/>
          <w:lang w:val="mk-MK"/>
        </w:rPr>
        <w:t>Јавен повик за субвенционирање и поддршка на проектот „Енергетск</w:t>
      </w:r>
      <w:r w:rsidR="009A30D1">
        <w:rPr>
          <w:rFonts w:ascii="Times New Roman" w:hAnsi="Times New Roman" w:cs="Times New Roman"/>
          <w:color w:val="000000" w:themeColor="text1"/>
          <w:lang w:val="mk-MK"/>
        </w:rPr>
        <w:t>и</w:t>
      </w:r>
      <w:r w:rsidRPr="00AD0665">
        <w:rPr>
          <w:rFonts w:ascii="Times New Roman" w:hAnsi="Times New Roman" w:cs="Times New Roman"/>
          <w:color w:val="000000" w:themeColor="text1"/>
          <w:lang w:val="mk-MK"/>
        </w:rPr>
        <w:t xml:space="preserve"> ефикасни домови“ во Општина Битола.</w:t>
      </w:r>
      <w:r w:rsidR="000D3052" w:rsidRPr="00AD0665">
        <w:rPr>
          <w:rFonts w:ascii="Times New Roman" w:hAnsi="Times New Roman" w:cs="Times New Roman"/>
          <w:color w:val="000000" w:themeColor="text1"/>
        </w:rPr>
        <w:t xml:space="preserve"> </w:t>
      </w:r>
    </w:p>
    <w:p w14:paraId="6F02916C" w14:textId="20ED7F95" w:rsidR="004C01EA" w:rsidRPr="00AD0665" w:rsidRDefault="004C01EA" w:rsidP="008C46D7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color w:val="000000" w:themeColor="text1"/>
          <w:lang w:val="mk-MK"/>
        </w:rPr>
        <w:t>Пријавите да се доставуваат во затворен и запечатиран плик, без означување на субјектот кој ја поднесува пријавата.</w:t>
      </w:r>
      <w:r w:rsidR="000D3052" w:rsidRPr="00AD0665">
        <w:rPr>
          <w:rFonts w:ascii="Times New Roman" w:hAnsi="Times New Roman" w:cs="Times New Roman"/>
          <w:color w:val="000000" w:themeColor="text1"/>
        </w:rPr>
        <w:t xml:space="preserve"> </w:t>
      </w:r>
      <w:r w:rsidRPr="00AD0665">
        <w:rPr>
          <w:rFonts w:ascii="Times New Roman" w:hAnsi="Times New Roman" w:cs="Times New Roman"/>
          <w:color w:val="000000" w:themeColor="text1"/>
          <w:lang w:val="mk-MK"/>
        </w:rPr>
        <w:t>Неуредните апликации/пријави кои не се доставени на начин како што се бара во горенаведениот текст, односно кои содржат нецелосни по</w:t>
      </w:r>
      <w:r w:rsidR="009A1987" w:rsidRPr="00AD0665">
        <w:rPr>
          <w:rFonts w:ascii="Times New Roman" w:hAnsi="Times New Roman" w:cs="Times New Roman"/>
          <w:color w:val="000000" w:themeColor="text1"/>
          <w:lang w:val="mk-MK"/>
        </w:rPr>
        <w:t>датоци и некомплетна документација, како и оние кои нема да бидат доставени во наведениот рок,</w:t>
      </w:r>
      <w:r w:rsidR="00221949">
        <w:rPr>
          <w:rFonts w:ascii="Times New Roman" w:hAnsi="Times New Roman" w:cs="Times New Roman"/>
          <w:color w:val="000000" w:themeColor="text1"/>
          <w:lang w:val="mk-MK"/>
        </w:rPr>
        <w:t xml:space="preserve"> </w:t>
      </w:r>
      <w:r w:rsidR="009A1987" w:rsidRPr="00AD0665">
        <w:rPr>
          <w:rFonts w:ascii="Times New Roman" w:hAnsi="Times New Roman" w:cs="Times New Roman"/>
          <w:color w:val="000000" w:themeColor="text1"/>
          <w:lang w:val="mk-MK"/>
        </w:rPr>
        <w:t>нема да се разгледуваат.</w:t>
      </w:r>
    </w:p>
    <w:p w14:paraId="54207656" w14:textId="5E83C254" w:rsidR="009A1987" w:rsidRPr="00AD0665" w:rsidRDefault="009A1987" w:rsidP="008C46D7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color w:val="000000" w:themeColor="text1"/>
          <w:lang w:val="mk-MK"/>
        </w:rPr>
        <w:t>Дополнителни информации може да се добијат на телефон 047/208-317</w:t>
      </w:r>
    </w:p>
    <w:p w14:paraId="5D995CA6" w14:textId="1F6AA838" w:rsidR="006E49AC" w:rsidRPr="00AD0665" w:rsidRDefault="0096373A" w:rsidP="006E49AC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b/>
          <w:bCs/>
          <w:color w:val="000000" w:themeColor="text1"/>
          <w:lang w:val="mk-MK"/>
        </w:rPr>
        <w:t>5.</w:t>
      </w:r>
      <w:r w:rsidR="006E49AC" w:rsidRPr="00AD0665">
        <w:rPr>
          <w:rFonts w:ascii="Times New Roman" w:hAnsi="Times New Roman" w:cs="Times New Roman"/>
          <w:b/>
          <w:bCs/>
          <w:color w:val="000000" w:themeColor="text1"/>
          <w:lang w:val="mk-MK"/>
        </w:rPr>
        <w:t xml:space="preserve"> Постапката по Јавниот повик </w:t>
      </w:r>
      <w:r w:rsidR="006E49AC" w:rsidRPr="00AD0665">
        <w:rPr>
          <w:rFonts w:ascii="Times New Roman" w:hAnsi="Times New Roman" w:cs="Times New Roman"/>
          <w:color w:val="000000" w:themeColor="text1"/>
          <w:lang w:val="mk-MK"/>
        </w:rPr>
        <w:t>ќе ја спроведе Комисија формирана од Градоначалникот на Општина Битола, која што ќе состави листа на станбените згради за колективно домување кои ги  исполниле сите услови и истата ќе ја предложи до Градоначалникот за исплата</w:t>
      </w:r>
      <w:r w:rsidR="00221949">
        <w:rPr>
          <w:rFonts w:ascii="Times New Roman" w:hAnsi="Times New Roman" w:cs="Times New Roman"/>
          <w:color w:val="000000" w:themeColor="text1"/>
          <w:lang w:val="mk-MK"/>
        </w:rPr>
        <w:t>.</w:t>
      </w:r>
    </w:p>
    <w:p w14:paraId="5F843474" w14:textId="7DA57F97" w:rsidR="006E49AC" w:rsidRPr="00AD0665" w:rsidRDefault="006E49AC" w:rsidP="006E49AC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  <w:bookmarkStart w:id="0" w:name="_Hlk104977186"/>
      <w:r w:rsidRPr="00AD0665">
        <w:rPr>
          <w:rFonts w:ascii="Times New Roman" w:hAnsi="Times New Roman" w:cs="Times New Roman"/>
          <w:color w:val="000000" w:themeColor="text1"/>
          <w:lang w:val="mk-MK"/>
        </w:rPr>
        <w:t>Листата на</w:t>
      </w:r>
      <w:r w:rsidR="00221949">
        <w:rPr>
          <w:rFonts w:ascii="Times New Roman" w:hAnsi="Times New Roman" w:cs="Times New Roman"/>
          <w:color w:val="000000" w:themeColor="text1"/>
          <w:lang w:val="mk-MK"/>
        </w:rPr>
        <w:t xml:space="preserve"> рангираните</w:t>
      </w:r>
      <w:r w:rsidRPr="00AD0665">
        <w:rPr>
          <w:rFonts w:ascii="Times New Roman" w:hAnsi="Times New Roman" w:cs="Times New Roman"/>
          <w:color w:val="000000" w:themeColor="text1"/>
          <w:lang w:val="mk-MK"/>
        </w:rPr>
        <w:t xml:space="preserve"> станбени згради за колективно домување </w:t>
      </w:r>
      <w:bookmarkEnd w:id="0"/>
      <w:r w:rsidRPr="00AD0665">
        <w:rPr>
          <w:rFonts w:ascii="Times New Roman" w:hAnsi="Times New Roman" w:cs="Times New Roman"/>
          <w:color w:val="000000" w:themeColor="text1"/>
          <w:lang w:val="mk-MK"/>
        </w:rPr>
        <w:t>кои ги исполниле условите ќе биде објавена на официјалната веб</w:t>
      </w:r>
      <w:r w:rsidRPr="00AD0665">
        <w:rPr>
          <w:rFonts w:ascii="Times New Roman" w:hAnsi="Times New Roman" w:cs="Times New Roman"/>
          <w:color w:val="000000" w:themeColor="text1"/>
        </w:rPr>
        <w:t xml:space="preserve"> </w:t>
      </w:r>
      <w:r w:rsidRPr="00AD0665">
        <w:rPr>
          <w:rFonts w:ascii="Times New Roman" w:hAnsi="Times New Roman" w:cs="Times New Roman"/>
          <w:color w:val="000000" w:themeColor="text1"/>
          <w:lang w:val="mk-MK"/>
        </w:rPr>
        <w:t>страна на Општина Битола.</w:t>
      </w:r>
    </w:p>
    <w:p w14:paraId="44F88F8F" w14:textId="77777777" w:rsidR="009D6402" w:rsidRPr="00AD0665" w:rsidRDefault="009D6402" w:rsidP="006E49AC">
      <w:pPr>
        <w:jc w:val="both"/>
        <w:rPr>
          <w:rFonts w:ascii="Times New Roman" w:hAnsi="Times New Roman" w:cs="Times New Roman"/>
          <w:b/>
          <w:bCs/>
          <w:color w:val="000000" w:themeColor="text1"/>
          <w:lang w:val="mk-MK"/>
        </w:rPr>
      </w:pPr>
    </w:p>
    <w:p w14:paraId="672EE5B1" w14:textId="77777777" w:rsidR="009D6402" w:rsidRPr="00AD0665" w:rsidRDefault="009D6402" w:rsidP="006E49AC">
      <w:pPr>
        <w:jc w:val="both"/>
        <w:rPr>
          <w:rFonts w:ascii="Times New Roman" w:hAnsi="Times New Roman" w:cs="Times New Roman"/>
          <w:b/>
          <w:bCs/>
          <w:color w:val="000000" w:themeColor="text1"/>
          <w:lang w:val="mk-MK"/>
        </w:rPr>
      </w:pPr>
    </w:p>
    <w:p w14:paraId="59E3D20A" w14:textId="0EA83CBD" w:rsidR="006E49AC" w:rsidRPr="00AD0665" w:rsidRDefault="009D6402" w:rsidP="006E49AC">
      <w:pPr>
        <w:jc w:val="both"/>
        <w:rPr>
          <w:rFonts w:ascii="Times New Roman" w:hAnsi="Times New Roman" w:cs="Times New Roman"/>
          <w:b/>
          <w:bCs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b/>
          <w:bCs/>
          <w:color w:val="000000" w:themeColor="text1"/>
          <w:lang w:val="mk-MK"/>
        </w:rPr>
        <w:t>6</w:t>
      </w:r>
      <w:r w:rsidR="006E49AC" w:rsidRPr="00AD0665">
        <w:rPr>
          <w:rFonts w:ascii="Times New Roman" w:hAnsi="Times New Roman" w:cs="Times New Roman"/>
          <w:b/>
          <w:bCs/>
          <w:color w:val="000000" w:themeColor="text1"/>
          <w:lang w:val="mk-MK"/>
        </w:rPr>
        <w:t>.Начин на остварување на право на надоместок</w:t>
      </w:r>
    </w:p>
    <w:p w14:paraId="13FDB90E" w14:textId="4FA256D1" w:rsidR="006E49AC" w:rsidRPr="00AD0665" w:rsidRDefault="009D6402" w:rsidP="006E49AC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color w:val="000000" w:themeColor="text1"/>
          <w:lang w:val="mk-MK"/>
        </w:rPr>
        <w:t>6</w:t>
      </w:r>
      <w:r w:rsidR="006E49AC" w:rsidRPr="00AD0665">
        <w:rPr>
          <w:rFonts w:ascii="Times New Roman" w:hAnsi="Times New Roman" w:cs="Times New Roman"/>
          <w:color w:val="000000" w:themeColor="text1"/>
          <w:lang w:val="mk-MK"/>
        </w:rPr>
        <w:t xml:space="preserve">.1 Градоначалникот на Општина Битола ќе донесе Решение за исплата на 30% </w:t>
      </w:r>
      <w:bookmarkStart w:id="1" w:name="_Hlk104977273"/>
      <w:r w:rsidR="006E49AC" w:rsidRPr="00AD0665">
        <w:rPr>
          <w:rFonts w:ascii="Times New Roman" w:hAnsi="Times New Roman" w:cs="Times New Roman"/>
          <w:color w:val="000000" w:themeColor="text1"/>
          <w:lang w:val="mk-MK"/>
        </w:rPr>
        <w:t xml:space="preserve">но не повеќе од 750.000,00 денари (седумстотини и педесет илјади денари)  </w:t>
      </w:r>
      <w:bookmarkEnd w:id="1"/>
      <w:r w:rsidR="006E49AC" w:rsidRPr="00AD0665">
        <w:rPr>
          <w:rFonts w:ascii="Times New Roman" w:hAnsi="Times New Roman" w:cs="Times New Roman"/>
          <w:color w:val="000000" w:themeColor="text1"/>
          <w:lang w:val="mk-MK"/>
        </w:rPr>
        <w:t>доколку се утврди дека условите од овој јавен повик се исполнети.</w:t>
      </w:r>
    </w:p>
    <w:p w14:paraId="41D11FFA" w14:textId="7A881F18" w:rsidR="006C6A33" w:rsidRPr="00AD0665" w:rsidRDefault="00A96F82" w:rsidP="006C6A33">
      <w:pPr>
        <w:jc w:val="both"/>
        <w:rPr>
          <w:rFonts w:ascii="Times New Roman" w:hAnsi="Times New Roman" w:cs="Times New Roman"/>
          <w:b/>
          <w:bCs/>
          <w:color w:val="000000" w:themeColor="text1"/>
          <w:lang w:val="mk-MK"/>
        </w:rPr>
      </w:pPr>
      <w:r w:rsidRPr="00AD0665">
        <w:rPr>
          <w:rFonts w:ascii="Times New Roman" w:hAnsi="Times New Roman" w:cs="Times New Roman"/>
          <w:b/>
          <w:bCs/>
          <w:color w:val="000000" w:themeColor="text1"/>
          <w:lang w:val="mk-MK"/>
        </w:rPr>
        <w:t>*</w:t>
      </w:r>
      <w:r w:rsidR="006C6A33" w:rsidRPr="00AD0665">
        <w:rPr>
          <w:rFonts w:ascii="Times New Roman" w:hAnsi="Times New Roman" w:cs="Times New Roman"/>
          <w:b/>
          <w:bCs/>
          <w:color w:val="000000" w:themeColor="text1"/>
          <w:lang w:val="mk-MK"/>
        </w:rPr>
        <w:t>Економскиот оператор треба да ја обезбеди целокупната документација согласно Законот за градење за поставување на енергетско ефикасната фасада</w:t>
      </w:r>
      <w:r w:rsidR="00A7655B" w:rsidRPr="00AD0665">
        <w:rPr>
          <w:rFonts w:ascii="Times New Roman" w:hAnsi="Times New Roman" w:cs="Times New Roman"/>
          <w:b/>
          <w:bCs/>
          <w:color w:val="000000" w:themeColor="text1"/>
          <w:lang w:val="mk-MK"/>
        </w:rPr>
        <w:t xml:space="preserve"> после објавување на листата</w:t>
      </w:r>
      <w:r w:rsidR="00EC308F">
        <w:rPr>
          <w:rFonts w:ascii="Times New Roman" w:hAnsi="Times New Roman" w:cs="Times New Roman"/>
          <w:b/>
          <w:bCs/>
          <w:color w:val="000000" w:themeColor="text1"/>
          <w:lang w:val="mk-MK"/>
        </w:rPr>
        <w:t xml:space="preserve"> на рангираните</w:t>
      </w:r>
      <w:r w:rsidR="00A7655B" w:rsidRPr="00AD0665">
        <w:rPr>
          <w:rFonts w:ascii="Times New Roman" w:hAnsi="Times New Roman" w:cs="Times New Roman"/>
          <w:b/>
          <w:bCs/>
          <w:color w:val="000000" w:themeColor="text1"/>
          <w:lang w:val="mk-MK"/>
        </w:rPr>
        <w:t xml:space="preserve"> станбените згради кои ги исполнале условите</w:t>
      </w:r>
      <w:r w:rsidR="00EC308F">
        <w:rPr>
          <w:rFonts w:ascii="Times New Roman" w:hAnsi="Times New Roman" w:cs="Times New Roman"/>
          <w:b/>
          <w:bCs/>
          <w:color w:val="000000" w:themeColor="text1"/>
          <w:lang w:val="mk-MK"/>
        </w:rPr>
        <w:t xml:space="preserve"> за да го оствари правото на надоместок/субвенција</w:t>
      </w:r>
      <w:r w:rsidR="00A7655B" w:rsidRPr="00AD0665">
        <w:rPr>
          <w:rFonts w:ascii="Times New Roman" w:hAnsi="Times New Roman" w:cs="Times New Roman"/>
          <w:b/>
          <w:bCs/>
          <w:color w:val="000000" w:themeColor="text1"/>
          <w:lang w:val="mk-MK"/>
        </w:rPr>
        <w:t>.</w:t>
      </w:r>
    </w:p>
    <w:p w14:paraId="7FC2E674" w14:textId="07B10563" w:rsidR="006E49AC" w:rsidRPr="00AD0665" w:rsidRDefault="006E49AC" w:rsidP="008C46D7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</w:p>
    <w:p w14:paraId="0774E649" w14:textId="77777777" w:rsidR="000D3052" w:rsidRPr="00AD0665" w:rsidRDefault="000D3052" w:rsidP="008C46D7">
      <w:pPr>
        <w:jc w:val="both"/>
        <w:rPr>
          <w:rFonts w:ascii="Times New Roman" w:hAnsi="Times New Roman" w:cs="Times New Roman"/>
          <w:color w:val="000000" w:themeColor="text1"/>
          <w:lang w:val="mk-MK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2940"/>
        <w:gridCol w:w="2346"/>
      </w:tblGrid>
      <w:tr w:rsidR="00AD0665" w:rsidRPr="00AD0665" w14:paraId="2D604020" w14:textId="77777777" w:rsidTr="000D3052">
        <w:tc>
          <w:tcPr>
            <w:tcW w:w="3001" w:type="dxa"/>
          </w:tcPr>
          <w:p w14:paraId="1F078114" w14:textId="1F997A1F" w:rsidR="000D3052" w:rsidRPr="00AD0665" w:rsidRDefault="000D3052" w:rsidP="0011567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Број 0920-80/1</w:t>
            </w:r>
            <w:r w:rsidR="005C4ECC"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13</w:t>
            </w:r>
          </w:p>
          <w:p w14:paraId="26C8B151" w14:textId="77777777" w:rsidR="000D3052" w:rsidRPr="00AD0665" w:rsidRDefault="000D3052" w:rsidP="00100A75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940" w:type="dxa"/>
          </w:tcPr>
          <w:p w14:paraId="2DECC3F1" w14:textId="77777777" w:rsidR="000D3052" w:rsidRPr="00AD0665" w:rsidRDefault="000D3052" w:rsidP="00100A75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  <w:p w14:paraId="7C47331C" w14:textId="3BF7D680" w:rsidR="00115678" w:rsidRPr="00AD0665" w:rsidRDefault="00115678" w:rsidP="00100A75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346" w:type="dxa"/>
          </w:tcPr>
          <w:p w14:paraId="44275772" w14:textId="77777777" w:rsidR="000D3052" w:rsidRPr="00AD0665" w:rsidRDefault="000D3052" w:rsidP="000D305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ГРАДОНАЧАЛНИК</w:t>
            </w:r>
          </w:p>
          <w:p w14:paraId="5280AC56" w14:textId="77777777" w:rsidR="000D3052" w:rsidRPr="00AD0665" w:rsidRDefault="000D3052" w:rsidP="000D305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</w:tr>
      <w:tr w:rsidR="00AD0665" w:rsidRPr="00AD0665" w14:paraId="770970AD" w14:textId="77777777" w:rsidTr="000D3052">
        <w:tc>
          <w:tcPr>
            <w:tcW w:w="3001" w:type="dxa"/>
          </w:tcPr>
          <w:p w14:paraId="6A2260ED" w14:textId="7E560EC9" w:rsidR="000D3052" w:rsidRPr="00AD0665" w:rsidRDefault="00903542" w:rsidP="00115678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="00A96F82"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.06.2022 година</w:t>
            </w:r>
          </w:p>
          <w:p w14:paraId="6088E024" w14:textId="77777777" w:rsidR="000D3052" w:rsidRPr="00AD0665" w:rsidRDefault="000D3052" w:rsidP="00100A75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940" w:type="dxa"/>
          </w:tcPr>
          <w:p w14:paraId="7E0BC115" w14:textId="77777777" w:rsidR="000D3052" w:rsidRPr="00AD0665" w:rsidRDefault="000D3052" w:rsidP="00100A75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23FB3413" w14:textId="77777777" w:rsidR="000D3052" w:rsidRPr="00AD0665" w:rsidRDefault="000D3052" w:rsidP="00115678">
            <w:pPr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</w:tr>
      <w:tr w:rsidR="000D3052" w:rsidRPr="00AD0665" w14:paraId="66F04625" w14:textId="77777777" w:rsidTr="000D3052">
        <w:tc>
          <w:tcPr>
            <w:tcW w:w="3001" w:type="dxa"/>
          </w:tcPr>
          <w:p w14:paraId="0350851E" w14:textId="77777777" w:rsidR="000D3052" w:rsidRPr="00AD0665" w:rsidRDefault="000D3052" w:rsidP="00115678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Битола</w:t>
            </w:r>
          </w:p>
          <w:p w14:paraId="40348A65" w14:textId="77777777" w:rsidR="000D3052" w:rsidRPr="00AD0665" w:rsidRDefault="000D3052" w:rsidP="00100A75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940" w:type="dxa"/>
          </w:tcPr>
          <w:p w14:paraId="3AAE0DBF" w14:textId="77777777" w:rsidR="000D3052" w:rsidRPr="00AD0665" w:rsidRDefault="000D3052" w:rsidP="00100A75">
            <w:pPr>
              <w:jc w:val="both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14:paraId="4252360C" w14:textId="167DC690" w:rsidR="000D3052" w:rsidRPr="00AD0665" w:rsidRDefault="000D3052" w:rsidP="000D305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mk-MK"/>
              </w:rPr>
            </w:pPr>
            <w:r w:rsidRPr="00AD0665">
              <w:rPr>
                <w:rFonts w:ascii="Times New Roman" w:hAnsi="Times New Roman" w:cs="Times New Roman"/>
                <w:color w:val="000000" w:themeColor="text1"/>
                <w:lang w:val="mk-MK"/>
              </w:rPr>
              <w:t>Тони Коњановски</w:t>
            </w:r>
          </w:p>
        </w:tc>
      </w:tr>
    </w:tbl>
    <w:p w14:paraId="557A58D9" w14:textId="2AB324F6" w:rsidR="00C056A3" w:rsidRPr="00AD0665" w:rsidRDefault="00C056A3" w:rsidP="000D3052">
      <w:pPr>
        <w:rPr>
          <w:rFonts w:ascii="Times New Roman" w:hAnsi="Times New Roman" w:cs="Times New Roman"/>
          <w:color w:val="000000" w:themeColor="text1"/>
        </w:rPr>
      </w:pPr>
    </w:p>
    <w:sectPr w:rsidR="00C056A3" w:rsidRPr="00AD0665" w:rsidSect="000D3052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11D12"/>
    <w:multiLevelType w:val="hybridMultilevel"/>
    <w:tmpl w:val="CE784D0E"/>
    <w:lvl w:ilvl="0" w:tplc="3F0650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B7C39"/>
    <w:multiLevelType w:val="multilevel"/>
    <w:tmpl w:val="EF262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64B5BA1"/>
    <w:multiLevelType w:val="hybridMultilevel"/>
    <w:tmpl w:val="03A06A88"/>
    <w:lvl w:ilvl="0" w:tplc="FAFE6F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74953"/>
    <w:multiLevelType w:val="hybridMultilevel"/>
    <w:tmpl w:val="05549FC0"/>
    <w:lvl w:ilvl="0" w:tplc="191EF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248B"/>
    <w:multiLevelType w:val="hybridMultilevel"/>
    <w:tmpl w:val="7152C224"/>
    <w:lvl w:ilvl="0" w:tplc="DE8C1E1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C9514D"/>
    <w:multiLevelType w:val="hybridMultilevel"/>
    <w:tmpl w:val="7408B3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05335"/>
    <w:multiLevelType w:val="hybridMultilevel"/>
    <w:tmpl w:val="7408B3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30500"/>
    <w:multiLevelType w:val="hybridMultilevel"/>
    <w:tmpl w:val="7408B3EA"/>
    <w:lvl w:ilvl="0" w:tplc="A8EE2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77E2C"/>
    <w:multiLevelType w:val="hybridMultilevel"/>
    <w:tmpl w:val="1D06B378"/>
    <w:lvl w:ilvl="0" w:tplc="509A99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D4496C"/>
    <w:multiLevelType w:val="multilevel"/>
    <w:tmpl w:val="EF262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181044337">
    <w:abstractNumId w:val="9"/>
  </w:num>
  <w:num w:numId="2" w16cid:durableId="747269837">
    <w:abstractNumId w:val="8"/>
  </w:num>
  <w:num w:numId="3" w16cid:durableId="1725370203">
    <w:abstractNumId w:val="1"/>
  </w:num>
  <w:num w:numId="4" w16cid:durableId="238297548">
    <w:abstractNumId w:val="4"/>
  </w:num>
  <w:num w:numId="5" w16cid:durableId="826439031">
    <w:abstractNumId w:val="7"/>
  </w:num>
  <w:num w:numId="6" w16cid:durableId="849181284">
    <w:abstractNumId w:val="5"/>
  </w:num>
  <w:num w:numId="7" w16cid:durableId="1754354609">
    <w:abstractNumId w:val="6"/>
  </w:num>
  <w:num w:numId="8" w16cid:durableId="2088990224">
    <w:abstractNumId w:val="3"/>
  </w:num>
  <w:num w:numId="9" w16cid:durableId="931668588">
    <w:abstractNumId w:val="0"/>
  </w:num>
  <w:num w:numId="10" w16cid:durableId="1239821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42"/>
    <w:rsid w:val="00027CE7"/>
    <w:rsid w:val="000411F8"/>
    <w:rsid w:val="00044FA8"/>
    <w:rsid w:val="00063A57"/>
    <w:rsid w:val="00067ED1"/>
    <w:rsid w:val="00081704"/>
    <w:rsid w:val="0009190B"/>
    <w:rsid w:val="00096A6B"/>
    <w:rsid w:val="000C51E1"/>
    <w:rsid w:val="000C5435"/>
    <w:rsid w:val="000D3052"/>
    <w:rsid w:val="000D6CD1"/>
    <w:rsid w:val="000D7794"/>
    <w:rsid w:val="000F63B7"/>
    <w:rsid w:val="00100A75"/>
    <w:rsid w:val="001053AC"/>
    <w:rsid w:val="00115678"/>
    <w:rsid w:val="00125B54"/>
    <w:rsid w:val="00142330"/>
    <w:rsid w:val="00147D54"/>
    <w:rsid w:val="00153CC2"/>
    <w:rsid w:val="00153F51"/>
    <w:rsid w:val="00161667"/>
    <w:rsid w:val="001F4914"/>
    <w:rsid w:val="001F4A3A"/>
    <w:rsid w:val="00215CBE"/>
    <w:rsid w:val="00221949"/>
    <w:rsid w:val="00257D2F"/>
    <w:rsid w:val="00272E32"/>
    <w:rsid w:val="002800B6"/>
    <w:rsid w:val="0028770A"/>
    <w:rsid w:val="002951B0"/>
    <w:rsid w:val="002A13FD"/>
    <w:rsid w:val="002A1852"/>
    <w:rsid w:val="002B546D"/>
    <w:rsid w:val="002B70E5"/>
    <w:rsid w:val="002F1793"/>
    <w:rsid w:val="00306193"/>
    <w:rsid w:val="00321B66"/>
    <w:rsid w:val="00336081"/>
    <w:rsid w:val="00352A38"/>
    <w:rsid w:val="00363D5A"/>
    <w:rsid w:val="0039287E"/>
    <w:rsid w:val="003950D1"/>
    <w:rsid w:val="003A0BFF"/>
    <w:rsid w:val="003A67EE"/>
    <w:rsid w:val="003B0EF4"/>
    <w:rsid w:val="003E124C"/>
    <w:rsid w:val="003E72D1"/>
    <w:rsid w:val="00412660"/>
    <w:rsid w:val="004128FA"/>
    <w:rsid w:val="00422B16"/>
    <w:rsid w:val="00437F70"/>
    <w:rsid w:val="00447CD7"/>
    <w:rsid w:val="00452003"/>
    <w:rsid w:val="00466FD6"/>
    <w:rsid w:val="004751CE"/>
    <w:rsid w:val="004C01EA"/>
    <w:rsid w:val="004E5E47"/>
    <w:rsid w:val="004F054C"/>
    <w:rsid w:val="0053157E"/>
    <w:rsid w:val="005412EF"/>
    <w:rsid w:val="00575C5B"/>
    <w:rsid w:val="005A0F82"/>
    <w:rsid w:val="005C00B9"/>
    <w:rsid w:val="005C09C1"/>
    <w:rsid w:val="005C4ECC"/>
    <w:rsid w:val="005C7C48"/>
    <w:rsid w:val="00602363"/>
    <w:rsid w:val="00616C0F"/>
    <w:rsid w:val="006352AF"/>
    <w:rsid w:val="00691898"/>
    <w:rsid w:val="006973D1"/>
    <w:rsid w:val="006A5BE6"/>
    <w:rsid w:val="006B34D2"/>
    <w:rsid w:val="006C6A33"/>
    <w:rsid w:val="006C7966"/>
    <w:rsid w:val="006E49AC"/>
    <w:rsid w:val="006E64A3"/>
    <w:rsid w:val="00754B88"/>
    <w:rsid w:val="00760805"/>
    <w:rsid w:val="007614EA"/>
    <w:rsid w:val="00781012"/>
    <w:rsid w:val="007B2DCC"/>
    <w:rsid w:val="007D3245"/>
    <w:rsid w:val="007D52DB"/>
    <w:rsid w:val="007E6772"/>
    <w:rsid w:val="007F4015"/>
    <w:rsid w:val="007F621C"/>
    <w:rsid w:val="00831C3A"/>
    <w:rsid w:val="008323D9"/>
    <w:rsid w:val="0084565D"/>
    <w:rsid w:val="00850296"/>
    <w:rsid w:val="00856615"/>
    <w:rsid w:val="008653B9"/>
    <w:rsid w:val="008A5BDA"/>
    <w:rsid w:val="008C46D7"/>
    <w:rsid w:val="00903542"/>
    <w:rsid w:val="0091543A"/>
    <w:rsid w:val="00915975"/>
    <w:rsid w:val="00922B3D"/>
    <w:rsid w:val="0096373A"/>
    <w:rsid w:val="00977776"/>
    <w:rsid w:val="009939A7"/>
    <w:rsid w:val="00995CF1"/>
    <w:rsid w:val="009979FE"/>
    <w:rsid w:val="009A1987"/>
    <w:rsid w:val="009A30D1"/>
    <w:rsid w:val="009B1951"/>
    <w:rsid w:val="009B6938"/>
    <w:rsid w:val="009D6402"/>
    <w:rsid w:val="009D64A0"/>
    <w:rsid w:val="009D73FA"/>
    <w:rsid w:val="009E743B"/>
    <w:rsid w:val="00A13F94"/>
    <w:rsid w:val="00A25DE6"/>
    <w:rsid w:val="00A56754"/>
    <w:rsid w:val="00A57AE8"/>
    <w:rsid w:val="00A66F58"/>
    <w:rsid w:val="00A7346E"/>
    <w:rsid w:val="00A7655B"/>
    <w:rsid w:val="00A778D5"/>
    <w:rsid w:val="00A96F82"/>
    <w:rsid w:val="00AB205E"/>
    <w:rsid w:val="00AD0665"/>
    <w:rsid w:val="00B068E5"/>
    <w:rsid w:val="00B4679C"/>
    <w:rsid w:val="00B576B1"/>
    <w:rsid w:val="00B57D5B"/>
    <w:rsid w:val="00B6080B"/>
    <w:rsid w:val="00B60B04"/>
    <w:rsid w:val="00B92231"/>
    <w:rsid w:val="00BB062C"/>
    <w:rsid w:val="00BD0201"/>
    <w:rsid w:val="00BD499F"/>
    <w:rsid w:val="00BF092D"/>
    <w:rsid w:val="00BF257B"/>
    <w:rsid w:val="00C056A3"/>
    <w:rsid w:val="00C060A6"/>
    <w:rsid w:val="00C1017F"/>
    <w:rsid w:val="00C14556"/>
    <w:rsid w:val="00C43626"/>
    <w:rsid w:val="00C51B61"/>
    <w:rsid w:val="00CA3B42"/>
    <w:rsid w:val="00CA7779"/>
    <w:rsid w:val="00CC3F13"/>
    <w:rsid w:val="00CF03A5"/>
    <w:rsid w:val="00D12E91"/>
    <w:rsid w:val="00D26FCE"/>
    <w:rsid w:val="00D471DA"/>
    <w:rsid w:val="00D47A03"/>
    <w:rsid w:val="00D70668"/>
    <w:rsid w:val="00D9324C"/>
    <w:rsid w:val="00DA3EF2"/>
    <w:rsid w:val="00DE6A2F"/>
    <w:rsid w:val="00E53EE7"/>
    <w:rsid w:val="00E54BC9"/>
    <w:rsid w:val="00E80852"/>
    <w:rsid w:val="00E869D8"/>
    <w:rsid w:val="00E87B08"/>
    <w:rsid w:val="00E973ED"/>
    <w:rsid w:val="00EA7441"/>
    <w:rsid w:val="00EC308F"/>
    <w:rsid w:val="00ED3083"/>
    <w:rsid w:val="00EF707C"/>
    <w:rsid w:val="00F10C27"/>
    <w:rsid w:val="00F671B4"/>
    <w:rsid w:val="00F67F09"/>
    <w:rsid w:val="00F751A4"/>
    <w:rsid w:val="00F8438E"/>
    <w:rsid w:val="00F95F6A"/>
    <w:rsid w:val="00FB6E3D"/>
    <w:rsid w:val="00FE1A5F"/>
    <w:rsid w:val="00F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B8C9"/>
  <w15:docId w15:val="{6EBD42F7-BD26-4FD1-9755-476E2381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7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67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4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tola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Цветанка Ристевска</cp:lastModifiedBy>
  <cp:revision>2</cp:revision>
  <cp:lastPrinted>2022-06-07T05:27:00Z</cp:lastPrinted>
  <dcterms:created xsi:type="dcterms:W3CDTF">2022-06-07T07:26:00Z</dcterms:created>
  <dcterms:modified xsi:type="dcterms:W3CDTF">2022-06-07T07:26:00Z</dcterms:modified>
</cp:coreProperties>
</file>