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F1C9" w14:textId="63EB1EEC" w:rsidR="005265C1" w:rsidRDefault="005265C1" w:rsidP="005265C1">
      <w:pPr>
        <w:pStyle w:val="BodyText"/>
        <w:spacing w:line="244" w:lineRule="auto"/>
        <w:ind w:left="119" w:right="1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628">
        <w:rPr>
          <w:rFonts w:ascii="Times New Roman" w:hAnsi="Times New Roman" w:cs="Times New Roman"/>
          <w:sz w:val="24"/>
          <w:szCs w:val="24"/>
        </w:rPr>
        <w:t>Врз основа на член 22 став 1 точка 2 од Законот за локалната самоуправа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(,,Службен весник на РМ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A0628">
        <w:rPr>
          <w:rFonts w:ascii="Times New Roman" w:hAnsi="Times New Roman" w:cs="Times New Roman"/>
          <w:sz w:val="24"/>
          <w:szCs w:val="24"/>
        </w:rPr>
        <w:t xml:space="preserve"> бр.5/02),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член 16 став 1 точка 2 од Статутот на Општина Битола („Службен гласник на Општина Битола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mk-MK"/>
        </w:rPr>
        <w:t>бр.10/05, 17/08, 8/19, 14/20, 19/20 и 5/21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A0628">
        <w:rPr>
          <w:rFonts w:ascii="Times New Roman" w:hAnsi="Times New Roman" w:cs="Times New Roman"/>
          <w:sz w:val="24"/>
          <w:szCs w:val="24"/>
        </w:rPr>
        <w:t xml:space="preserve"> Програмата за заштита на животната средина за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mk-MK"/>
        </w:rPr>
        <w:t>23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година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(,,Службен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гласник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на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2A0628">
        <w:rPr>
          <w:rFonts w:ascii="Times New Roman" w:hAnsi="Times New Roman" w:cs="Times New Roman"/>
          <w:sz w:val="24"/>
          <w:szCs w:val="24"/>
        </w:rPr>
        <w:t>пштина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Битола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бр.</w:t>
      </w:r>
      <w:r>
        <w:rPr>
          <w:rFonts w:ascii="Times New Roman" w:hAnsi="Times New Roman" w:cs="Times New Roman"/>
          <w:sz w:val="24"/>
          <w:szCs w:val="24"/>
          <w:lang w:val="mk-MK"/>
        </w:rPr>
        <w:t>16</w:t>
      </w:r>
      <w:r w:rsidRPr="002A06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k-MK"/>
        </w:rPr>
        <w:t>22</w:t>
      </w:r>
      <w:r w:rsidRPr="002A0628">
        <w:rPr>
          <w:rFonts w:ascii="Times New Roman" w:hAnsi="Times New Roman" w:cs="Times New Roman"/>
          <w:sz w:val="24"/>
          <w:szCs w:val="24"/>
        </w:rPr>
        <w:t>)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и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653">
        <w:rPr>
          <w:rFonts w:ascii="Times New Roman" w:hAnsi="Times New Roman" w:cs="Times New Roman"/>
          <w:sz w:val="24"/>
          <w:szCs w:val="24"/>
        </w:rPr>
        <w:t>З</w:t>
      </w:r>
      <w:r w:rsidRPr="00242653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474726">
        <w:rPr>
          <w:rFonts w:ascii="Times New Roman" w:hAnsi="Times New Roman" w:cs="Times New Roman"/>
          <w:sz w:val="24"/>
          <w:szCs w:val="24"/>
          <w:lang w:val="mk-MK"/>
        </w:rPr>
        <w:t>писник</w:t>
      </w:r>
      <w:r w:rsidRPr="002426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653">
        <w:rPr>
          <w:rFonts w:ascii="Times New Roman" w:hAnsi="Times New Roman" w:cs="Times New Roman"/>
          <w:sz w:val="24"/>
          <w:szCs w:val="24"/>
        </w:rPr>
        <w:t>од</w:t>
      </w:r>
      <w:r w:rsidRPr="002426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653">
        <w:rPr>
          <w:rFonts w:ascii="Times New Roman" w:hAnsi="Times New Roman" w:cs="Times New Roman"/>
          <w:sz w:val="24"/>
          <w:szCs w:val="24"/>
        </w:rPr>
        <w:t>седницата на Комиси</w:t>
      </w:r>
      <w:r w:rsidR="00242653" w:rsidRPr="00242653">
        <w:rPr>
          <w:rFonts w:ascii="Times New Roman" w:hAnsi="Times New Roman" w:cs="Times New Roman"/>
          <w:sz w:val="24"/>
          <w:szCs w:val="24"/>
          <w:lang w:val="mk-MK"/>
        </w:rPr>
        <w:t xml:space="preserve">ја за </w:t>
      </w:r>
      <w:r w:rsidR="00E63848">
        <w:rPr>
          <w:rFonts w:ascii="Times New Roman" w:hAnsi="Times New Roman" w:cs="Times New Roman"/>
          <w:sz w:val="24"/>
          <w:szCs w:val="24"/>
          <w:lang w:val="mk-MK"/>
        </w:rPr>
        <w:t>ч</w:t>
      </w:r>
      <w:r w:rsidR="00242653" w:rsidRPr="00242653">
        <w:rPr>
          <w:rFonts w:ascii="Times New Roman" w:hAnsi="Times New Roman" w:cs="Times New Roman"/>
          <w:sz w:val="24"/>
          <w:szCs w:val="24"/>
          <w:lang w:val="mk-MK"/>
        </w:rPr>
        <w:t>овекова средина</w:t>
      </w:r>
      <w:r w:rsidRPr="00242653">
        <w:rPr>
          <w:rFonts w:ascii="Times New Roman" w:hAnsi="Times New Roman" w:cs="Times New Roman"/>
          <w:sz w:val="24"/>
          <w:szCs w:val="24"/>
        </w:rPr>
        <w:t xml:space="preserve"> од </w:t>
      </w:r>
      <w:r w:rsidR="00CA1F7A">
        <w:rPr>
          <w:rFonts w:ascii="Times New Roman" w:hAnsi="Times New Roman" w:cs="Times New Roman"/>
          <w:sz w:val="24"/>
          <w:szCs w:val="24"/>
          <w:lang w:val="mk-MK"/>
        </w:rPr>
        <w:t>бр.</w:t>
      </w:r>
      <w:r w:rsidR="000C1F2B">
        <w:rPr>
          <w:rFonts w:ascii="Times New Roman" w:hAnsi="Times New Roman" w:cs="Times New Roman"/>
          <w:sz w:val="24"/>
          <w:szCs w:val="24"/>
          <w:lang w:val="mk-MK"/>
        </w:rPr>
        <w:t>0920-72/2</w:t>
      </w:r>
      <w:r w:rsidR="00CA1F7A">
        <w:rPr>
          <w:rFonts w:ascii="Times New Roman" w:hAnsi="Times New Roman" w:cs="Times New Roman"/>
          <w:sz w:val="24"/>
          <w:szCs w:val="24"/>
          <w:lang w:val="mk-MK"/>
        </w:rPr>
        <w:t xml:space="preserve"> 16</w:t>
      </w:r>
      <w:r w:rsidRPr="00242653">
        <w:rPr>
          <w:rFonts w:ascii="Times New Roman" w:hAnsi="Times New Roman" w:cs="Times New Roman"/>
          <w:sz w:val="24"/>
          <w:szCs w:val="24"/>
        </w:rPr>
        <w:t>.</w:t>
      </w:r>
      <w:r w:rsidR="00CA1F7A">
        <w:rPr>
          <w:rFonts w:ascii="Times New Roman" w:hAnsi="Times New Roman" w:cs="Times New Roman"/>
          <w:sz w:val="24"/>
          <w:szCs w:val="24"/>
          <w:lang w:val="mk-MK"/>
        </w:rPr>
        <w:t>06</w:t>
      </w:r>
      <w:r w:rsidRPr="00242653">
        <w:rPr>
          <w:rFonts w:ascii="Times New Roman" w:hAnsi="Times New Roman" w:cs="Times New Roman"/>
          <w:sz w:val="24"/>
          <w:szCs w:val="24"/>
        </w:rPr>
        <w:t>.2023 година</w:t>
      </w:r>
      <w:r w:rsidRPr="002A0628">
        <w:rPr>
          <w:rFonts w:ascii="Times New Roman" w:hAnsi="Times New Roman" w:cs="Times New Roman"/>
          <w:sz w:val="24"/>
          <w:szCs w:val="24"/>
        </w:rPr>
        <w:t>, Општина Битола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објавува</w:t>
      </w:r>
    </w:p>
    <w:p w14:paraId="614A0378" w14:textId="6F73FAE4" w:rsidR="005265C1" w:rsidRDefault="005265C1" w:rsidP="005265C1">
      <w:pPr>
        <w:pStyle w:val="BodyText"/>
        <w:spacing w:line="244" w:lineRule="auto"/>
        <w:ind w:left="119" w:right="11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261CEA" w14:textId="77777777" w:rsidR="005265C1" w:rsidRPr="002A0628" w:rsidRDefault="005265C1" w:rsidP="005265C1">
      <w:pPr>
        <w:pStyle w:val="Heading1"/>
        <w:spacing w:line="252" w:lineRule="exact"/>
        <w:ind w:left="441" w:right="44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0628">
        <w:rPr>
          <w:rFonts w:ascii="Times New Roman" w:hAnsi="Times New Roman" w:cs="Times New Roman"/>
          <w:sz w:val="24"/>
          <w:szCs w:val="24"/>
        </w:rPr>
        <w:t>ЈАВЕН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ПОВИК</w:t>
      </w:r>
    </w:p>
    <w:p w14:paraId="59300443" w14:textId="7BA404F9" w:rsidR="005265C1" w:rsidRPr="002A0628" w:rsidRDefault="005265C1" w:rsidP="005265C1">
      <w:pPr>
        <w:spacing w:after="0" w:line="252" w:lineRule="exact"/>
        <w:ind w:left="442" w:righ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628">
        <w:rPr>
          <w:rFonts w:ascii="Times New Roman" w:hAnsi="Times New Roman" w:cs="Times New Roman"/>
          <w:b/>
          <w:sz w:val="24"/>
          <w:szCs w:val="24"/>
        </w:rPr>
        <w:t>за</w:t>
      </w:r>
      <w:r w:rsidRPr="002A062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b/>
          <w:sz w:val="24"/>
          <w:szCs w:val="24"/>
        </w:rPr>
        <w:t>надоместување</w:t>
      </w:r>
      <w:r w:rsidRPr="002A062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b/>
          <w:sz w:val="24"/>
          <w:szCs w:val="24"/>
        </w:rPr>
        <w:t>на</w:t>
      </w:r>
      <w:r w:rsidRPr="002A062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b/>
          <w:sz w:val="24"/>
          <w:szCs w:val="24"/>
        </w:rPr>
        <w:t>дел</w:t>
      </w:r>
      <w:r w:rsidRPr="002A062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b/>
          <w:sz w:val="24"/>
          <w:szCs w:val="24"/>
        </w:rPr>
        <w:t>од трошоците</w:t>
      </w:r>
      <w:r w:rsidRPr="002A062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за набавена нова ПВЦ или алуминиумска дограма за домаќинствата</w:t>
      </w:r>
      <w:r w:rsidRPr="002A062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b/>
          <w:sz w:val="24"/>
          <w:szCs w:val="24"/>
        </w:rPr>
        <w:t>на</w:t>
      </w:r>
      <w:r w:rsidRPr="002A062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b/>
          <w:sz w:val="24"/>
          <w:szCs w:val="24"/>
        </w:rPr>
        <w:t>подрачјето</w:t>
      </w:r>
    </w:p>
    <w:p w14:paraId="4F6CF709" w14:textId="5CCCC74F" w:rsidR="005265C1" w:rsidRPr="002A0628" w:rsidRDefault="005265C1" w:rsidP="008D28BA">
      <w:pPr>
        <w:pStyle w:val="Heading1"/>
        <w:ind w:left="442" w:right="44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0628">
        <w:rPr>
          <w:rFonts w:ascii="Times New Roman" w:hAnsi="Times New Roman" w:cs="Times New Roman"/>
          <w:sz w:val="24"/>
          <w:szCs w:val="24"/>
        </w:rPr>
        <w:t>на</w:t>
      </w:r>
      <w:r w:rsidRPr="002A0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Општина</w:t>
      </w:r>
      <w:r w:rsidRPr="002A0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Битола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за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mk-MK"/>
        </w:rPr>
        <w:t>23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година</w:t>
      </w:r>
    </w:p>
    <w:p w14:paraId="5E44E588" w14:textId="77777777" w:rsidR="00E63848" w:rsidRDefault="00E63848" w:rsidP="00430984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155E334A" w14:textId="77777777" w:rsidR="00F629DA" w:rsidRDefault="00F629DA" w:rsidP="00430984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250AC22F" w14:textId="28C84D88" w:rsidR="00DF546F" w:rsidRPr="00DF546F" w:rsidRDefault="00430984" w:rsidP="00DF546F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DF54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Опис на </w:t>
      </w:r>
      <w:r w:rsidRPr="00DF546F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Ј</w:t>
      </w:r>
      <w:r w:rsidRPr="00DF54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авниот </w:t>
      </w:r>
      <w:r w:rsidRPr="00DF546F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повик</w:t>
      </w:r>
    </w:p>
    <w:p w14:paraId="4E0593E8" w14:textId="244F783F" w:rsidR="00E27DDA" w:rsidRPr="00961EAE" w:rsidRDefault="00DF546F" w:rsidP="00961EAE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1.1 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Со цел 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зголемување на енергетската ефикасност на домаќинствата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преку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замена на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старата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дотраена и енергетско неефикасна дограма со нова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ПВЦ или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>алуминиумск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дограма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за домаќинствата на територија на Општина Битола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>, на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846629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б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арателите за надоместување на дел од трошоците за набавка и монтажа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нова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ПВЦ или алуминиумск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дограма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Општина Битола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ќе </w:t>
      </w:r>
      <w:r w:rsidR="00430984" w:rsidRPr="00DF546F">
        <w:rPr>
          <w:rFonts w:ascii="Times New Roman" w:eastAsia="Times New Roman" w:hAnsi="Times New Roman" w:cs="Times New Roman"/>
          <w:sz w:val="24"/>
          <w:szCs w:val="24"/>
          <w:lang w:eastAsia="en-GB"/>
        </w:rPr>
        <w:t>им обезбеди поврат на средства во висина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од </w:t>
      </w:r>
      <w:r w:rsidR="006A70BC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30% од вредноста</w:t>
      </w:r>
      <w:r w:rsidR="00846629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="006A70BC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но не повеќе од </w:t>
      </w:r>
      <w:r w:rsidR="007E64DD" w:rsidRPr="00DF546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30.000,00 денари.</w:t>
      </w:r>
    </w:p>
    <w:p w14:paraId="26520D68" w14:textId="48A0D17C" w:rsidR="00E27DDA" w:rsidRPr="00E27DDA" w:rsidRDefault="006A70BC" w:rsidP="00E63848">
      <w:pPr>
        <w:tabs>
          <w:tab w:val="left" w:pos="588"/>
        </w:tabs>
        <w:spacing w:before="3" w:line="244" w:lineRule="auto"/>
        <w:ind w:right="114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Потенцијални добитници на надоместок се е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динствено лицата со живеалиште во Општина Битола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кои имаат 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набавено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и монтирано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нова 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eastAsia="en-GB"/>
        </w:rPr>
        <w:t>ПВЦ или алуминиумск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дограма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 </w:t>
      </w:r>
      <w:r w:rsidR="00C979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.0</w:t>
      </w:r>
      <w:r w:rsidR="00C979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.2023 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 </w:t>
      </w:r>
      <w:r w:rsidR="00C97959"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0</w:t>
      </w:r>
      <w:r w:rsidR="00C979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7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.2023 година и кои 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ќ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 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ја 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поднесат 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целосната документација наведена во точка 2.</w:t>
      </w:r>
      <w:r w:rsidR="0002098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</w:t>
      </w:r>
      <w:r w:rsidR="00DD481E" w:rsidRPr="00E27DD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од овој Јавен повик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</w:p>
    <w:p w14:paraId="73704741" w14:textId="7905E25C" w:rsidR="00CA591F" w:rsidRPr="00E27DDA" w:rsidRDefault="00E27DDA" w:rsidP="00E63848">
      <w:pPr>
        <w:tabs>
          <w:tab w:val="left" w:pos="588"/>
        </w:tabs>
        <w:spacing w:before="3"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D451A7">
        <w:rPr>
          <w:rFonts w:ascii="Times New Roman" w:hAnsi="Times New Roman" w:cs="Times New Roman"/>
          <w:sz w:val="24"/>
          <w:szCs w:val="24"/>
        </w:rPr>
        <w:t>На</w:t>
      </w:r>
      <w:r w:rsidRPr="00D45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1A7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Pr="00D451A7">
        <w:rPr>
          <w:rFonts w:ascii="Times New Roman" w:hAnsi="Times New Roman" w:cs="Times New Roman"/>
          <w:sz w:val="24"/>
          <w:szCs w:val="24"/>
        </w:rPr>
        <w:t>авниот повик немаат право на учество сопствениците на станбени објекти кои се</w:t>
      </w:r>
      <w:r w:rsidRPr="00D45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1A7">
        <w:rPr>
          <w:rFonts w:ascii="Times New Roman" w:hAnsi="Times New Roman" w:cs="Times New Roman"/>
          <w:sz w:val="24"/>
          <w:szCs w:val="24"/>
        </w:rPr>
        <w:t>сеуште</w:t>
      </w:r>
      <w:r w:rsidRPr="00D45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1A7">
        <w:rPr>
          <w:rFonts w:ascii="Times New Roman" w:hAnsi="Times New Roman" w:cs="Times New Roman"/>
          <w:sz w:val="24"/>
          <w:szCs w:val="24"/>
        </w:rPr>
        <w:t>во</w:t>
      </w:r>
      <w:r w:rsidRPr="00D451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51A7">
        <w:rPr>
          <w:rFonts w:ascii="Times New Roman" w:hAnsi="Times New Roman" w:cs="Times New Roman"/>
          <w:sz w:val="24"/>
          <w:szCs w:val="24"/>
        </w:rPr>
        <w:t>фаза</w:t>
      </w:r>
      <w:r w:rsidRPr="00D451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51A7">
        <w:rPr>
          <w:rFonts w:ascii="Times New Roman" w:hAnsi="Times New Roman" w:cs="Times New Roman"/>
          <w:sz w:val="24"/>
          <w:szCs w:val="24"/>
        </w:rPr>
        <w:t>на</w:t>
      </w:r>
      <w:r w:rsidRPr="00D45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1A7">
        <w:rPr>
          <w:rFonts w:ascii="Times New Roman" w:hAnsi="Times New Roman" w:cs="Times New Roman"/>
          <w:sz w:val="24"/>
          <w:szCs w:val="24"/>
        </w:rPr>
        <w:t>изградба.</w:t>
      </w:r>
    </w:p>
    <w:p w14:paraId="1667F864" w14:textId="7451F0C3" w:rsidR="00DD481E" w:rsidRPr="00E27DDA" w:rsidRDefault="00EC5A86" w:rsidP="0002098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1.</w:t>
      </w:r>
      <w:r w:rsidR="00961EAE">
        <w:rPr>
          <w:rFonts w:ascii="Times New Roman" w:hAnsi="Times New Roman" w:cs="Times New Roman"/>
          <w:sz w:val="24"/>
          <w:szCs w:val="24"/>
          <w:lang w:val="mk-MK"/>
        </w:rPr>
        <w:t>2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Јавниот повик е</w:t>
      </w:r>
      <w:r w:rsidR="00CA591F" w:rsidRPr="00EC5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објавен на</w:t>
      </w:r>
      <w:r w:rsidR="00CA591F" w:rsidRPr="00EC5A8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веб страната на Општина Битола и на огласната</w:t>
      </w:r>
      <w:r w:rsidR="00CA591F" w:rsidRPr="00EC5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табла.</w:t>
      </w:r>
      <w:r w:rsidR="00CA591F" w:rsidRPr="00EC5A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Повикот</w:t>
      </w:r>
      <w:r w:rsidR="00CA591F" w:rsidRPr="00EC5A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трае</w:t>
      </w:r>
      <w:r w:rsidR="00CA591F" w:rsidRPr="00EC5A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од</w:t>
      </w:r>
      <w:r w:rsidR="00CA591F" w:rsidRPr="00EC5A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7812">
        <w:rPr>
          <w:rFonts w:ascii="Times New Roman" w:hAnsi="Times New Roman" w:cs="Times New Roman"/>
          <w:spacing w:val="2"/>
          <w:sz w:val="24"/>
          <w:szCs w:val="24"/>
          <w:lang w:val="mk-MK"/>
        </w:rPr>
        <w:t>21</w:t>
      </w:r>
      <w:r w:rsidR="00CA591F" w:rsidRPr="00EC5A86">
        <w:rPr>
          <w:rFonts w:ascii="Times New Roman" w:hAnsi="Times New Roman" w:cs="Times New Roman"/>
          <w:sz w:val="24"/>
          <w:szCs w:val="24"/>
        </w:rPr>
        <w:t>.</w:t>
      </w:r>
      <w:r w:rsidR="006A70BC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A07812">
        <w:rPr>
          <w:rFonts w:ascii="Times New Roman" w:hAnsi="Times New Roman" w:cs="Times New Roman"/>
          <w:sz w:val="24"/>
          <w:szCs w:val="24"/>
          <w:lang w:val="mk-MK"/>
        </w:rPr>
        <w:t>6</w:t>
      </w:r>
      <w:r w:rsidR="00CA591F" w:rsidRPr="00EC5A86">
        <w:rPr>
          <w:rFonts w:ascii="Times New Roman" w:hAnsi="Times New Roman" w:cs="Times New Roman"/>
          <w:sz w:val="24"/>
          <w:szCs w:val="24"/>
        </w:rPr>
        <w:t>.2023</w:t>
      </w:r>
      <w:r w:rsidR="00CA591F" w:rsidRPr="00EC5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година</w:t>
      </w:r>
      <w:r w:rsidR="00CA591F" w:rsidRPr="00EC5A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до</w:t>
      </w:r>
      <w:r w:rsidR="00CA591F" w:rsidRPr="00EC5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3848">
        <w:rPr>
          <w:rFonts w:ascii="Times New Roman" w:hAnsi="Times New Roman" w:cs="Times New Roman"/>
          <w:spacing w:val="1"/>
          <w:sz w:val="24"/>
          <w:szCs w:val="24"/>
          <w:lang w:val="mk-MK"/>
        </w:rPr>
        <w:t>12</w:t>
      </w:r>
      <w:r w:rsidR="00CA591F" w:rsidRPr="00EC5A86">
        <w:rPr>
          <w:rFonts w:ascii="Times New Roman" w:hAnsi="Times New Roman" w:cs="Times New Roman"/>
          <w:sz w:val="24"/>
          <w:szCs w:val="24"/>
        </w:rPr>
        <w:t>.</w:t>
      </w:r>
      <w:r w:rsidR="006A70BC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B1215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A591F" w:rsidRPr="00EC5A86">
        <w:rPr>
          <w:rFonts w:ascii="Times New Roman" w:hAnsi="Times New Roman" w:cs="Times New Roman"/>
          <w:sz w:val="24"/>
          <w:szCs w:val="24"/>
        </w:rPr>
        <w:t>.2023</w:t>
      </w:r>
      <w:r w:rsidR="00CA591F" w:rsidRPr="00EC5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91F" w:rsidRPr="00EC5A86">
        <w:rPr>
          <w:rFonts w:ascii="Times New Roman" w:hAnsi="Times New Roman" w:cs="Times New Roman"/>
          <w:sz w:val="24"/>
          <w:szCs w:val="24"/>
        </w:rPr>
        <w:t>година</w:t>
      </w:r>
      <w:r w:rsidR="00CA591F" w:rsidRPr="00EC5A86">
        <w:rPr>
          <w:rFonts w:ascii="Times New Roman" w:hAnsi="Times New Roman" w:cs="Times New Roman"/>
          <w:sz w:val="24"/>
          <w:szCs w:val="24"/>
          <w:lang w:val="mk-MK"/>
        </w:rPr>
        <w:t xml:space="preserve"> и за истиот може </w:t>
      </w:r>
      <w:r w:rsidR="00020982">
        <w:rPr>
          <w:rFonts w:ascii="Times New Roman" w:hAnsi="Times New Roman" w:cs="Times New Roman"/>
          <w:sz w:val="24"/>
          <w:szCs w:val="24"/>
          <w:lang w:val="mk-MK"/>
        </w:rPr>
        <w:t xml:space="preserve">да се </w:t>
      </w:r>
      <w:r w:rsidR="00842314">
        <w:rPr>
          <w:rFonts w:ascii="Times New Roman" w:hAnsi="Times New Roman" w:cs="Times New Roman"/>
          <w:sz w:val="24"/>
          <w:szCs w:val="24"/>
          <w:lang w:val="mk-MK"/>
        </w:rPr>
        <w:t>аплицира на шалтери</w:t>
      </w:r>
      <w:r w:rsidR="00347F01"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="00842314">
        <w:rPr>
          <w:rFonts w:ascii="Times New Roman" w:hAnsi="Times New Roman" w:cs="Times New Roman"/>
          <w:sz w:val="24"/>
          <w:szCs w:val="24"/>
          <w:lang w:val="mk-MK"/>
        </w:rPr>
        <w:t xml:space="preserve"> во Општина Битола.</w:t>
      </w:r>
    </w:p>
    <w:p w14:paraId="0349E036" w14:textId="1C9F180B" w:rsidR="00DD481E" w:rsidRDefault="00EC5A86" w:rsidP="00E6384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1.</w:t>
      </w:r>
      <w:r w:rsidR="00961EAE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eastAsia="en-GB"/>
        </w:rPr>
        <w:t>Едно лице може да поднесе само едно бара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њ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 за 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eastAsia="en-GB"/>
        </w:rPr>
        <w:t>обива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њ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eastAsia="en-GB"/>
        </w:rPr>
        <w:t>е на надоместок по o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в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oj 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Јавен повик а рангирањето на барањата ќе се врши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принципот </w:t>
      </w:r>
      <w:r w:rsidRPr="00EC5A86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„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прв </w:t>
      </w:r>
      <w:r w:rsidR="00E521C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дојден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</w:t>
      </w:r>
      <w:r w:rsidR="00EF69BE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р</w:t>
      </w:r>
      <w:r w:rsidR="00DD481E" w:rsidRPr="00EC5A86">
        <w:rPr>
          <w:rFonts w:ascii="Times New Roman" w:eastAsia="Times New Roman" w:hAnsi="Times New Roman" w:cs="Times New Roman"/>
          <w:sz w:val="24"/>
          <w:szCs w:val="24"/>
          <w:lang w:eastAsia="en-GB"/>
        </w:rPr>
        <w:t>в услужен"</w:t>
      </w:r>
      <w:r w:rsidRPr="00EC5A86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</w:p>
    <w:p w14:paraId="05BF121F" w14:textId="6749B3D3" w:rsidR="00D451A7" w:rsidRPr="00D451A7" w:rsidRDefault="00D451A7" w:rsidP="00E6384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D451A7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1.</w:t>
      </w:r>
      <w:r w:rsidR="00961EAE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4</w:t>
      </w:r>
      <w:r w:rsidRPr="00D451A7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D451A7">
        <w:rPr>
          <w:rFonts w:ascii="Times New Roman" w:hAnsi="Times New Roman" w:cs="Times New Roman"/>
          <w:sz w:val="24"/>
          <w:szCs w:val="24"/>
        </w:rPr>
        <w:t xml:space="preserve">Доколу има две или повеќе барања од лица кои живеат на иста адреса на живеење добитник на </w:t>
      </w:r>
      <w:r w:rsidR="00955D33">
        <w:rPr>
          <w:rFonts w:ascii="Times New Roman" w:hAnsi="Times New Roman" w:cs="Times New Roman"/>
          <w:sz w:val="24"/>
          <w:szCs w:val="24"/>
          <w:lang w:val="mk-MK"/>
        </w:rPr>
        <w:t>надоместок</w:t>
      </w:r>
      <w:r w:rsidRPr="00D451A7">
        <w:rPr>
          <w:rFonts w:ascii="Times New Roman" w:hAnsi="Times New Roman" w:cs="Times New Roman"/>
          <w:sz w:val="24"/>
          <w:szCs w:val="24"/>
        </w:rPr>
        <w:t xml:space="preserve"> може да биде само едно лице од истата адреса на живеење кое прво аплицирало</w:t>
      </w:r>
      <w:r w:rsidRPr="00D451A7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91D591C" w14:textId="25241F0A" w:rsidR="00430984" w:rsidRPr="00A47AA1" w:rsidRDefault="00A47AA1" w:rsidP="00E638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1.</w:t>
      </w:r>
      <w:r w:rsidR="00961EAE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Некомплетната и ненавремена апликација ќе се смета за одбиена. </w:t>
      </w:r>
    </w:p>
    <w:p w14:paraId="4F25C925" w14:textId="77777777" w:rsidR="00020982" w:rsidRPr="00430984" w:rsidRDefault="00020982" w:rsidP="005E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F4CF5D" w14:textId="35898D2A" w:rsidR="00CA591F" w:rsidRPr="00020982" w:rsidRDefault="00430984" w:rsidP="005E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4309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CA591F" w:rsidRPr="00EC5A86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. Потребн</w:t>
      </w:r>
      <w:r w:rsidR="00DD481E" w:rsidRPr="00EC5A86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а</w:t>
      </w:r>
      <w:r w:rsidR="00CA591F" w:rsidRPr="00EC5A86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 документ</w:t>
      </w:r>
      <w:r w:rsidR="00DD481E" w:rsidRPr="00EC5A86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ација за аплицирање по Јавниот повик</w:t>
      </w:r>
    </w:p>
    <w:p w14:paraId="5F2F45E3" w14:textId="5103C10C" w:rsidR="00430984" w:rsidRPr="00E521C4" w:rsidRDefault="00EC5A86" w:rsidP="005E69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2.1 </w:t>
      </w:r>
      <w:r w:rsidR="00430984" w:rsidRPr="00430984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надоместува</w:t>
      </w:r>
      <w:r w:rsidR="00DD481E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њ</w:t>
      </w:r>
      <w:r w:rsidR="00430984" w:rsidRPr="00430984">
        <w:rPr>
          <w:rFonts w:ascii="Times New Roman" w:eastAsia="Times New Roman" w:hAnsi="Times New Roman" w:cs="Times New Roman"/>
          <w:sz w:val="24"/>
          <w:szCs w:val="24"/>
          <w:lang w:eastAsia="en-GB"/>
        </w:rPr>
        <w:t>е на дел од трошоците</w:t>
      </w:r>
      <w:r w:rsidR="00CA591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за набавка и монтажа на нова ПВЦ или алуминиумска дограма, барателот </w:t>
      </w:r>
      <w:r w:rsidR="00E521C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ги поднесува следните документи:</w:t>
      </w:r>
    </w:p>
    <w:p w14:paraId="166AEC3C" w14:textId="77777777" w:rsidR="00CA591F" w:rsidRDefault="00CA591F" w:rsidP="005E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B34060" w14:textId="167F5848" w:rsidR="00430984" w:rsidRPr="00430984" w:rsidRDefault="00CA591F" w:rsidP="00465AD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</w:t>
      </w:r>
      <w:r w:rsidR="00430984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>ополнет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 Б</w:t>
      </w:r>
      <w:r w:rsidR="00430984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>ара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њ</w:t>
      </w:r>
      <w:r w:rsidR="00430984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 </w:t>
      </w:r>
      <w:r w:rsidR="008D28B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кое може да се преземе од веб страната на Општина Битола -</w:t>
      </w:r>
      <w:r w:rsidR="008D2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https://www.bitola.gov.mk/ </w:t>
      </w:r>
      <w:r w:rsidR="008D28B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или на шалтери</w:t>
      </w:r>
      <w:r w:rsidR="008D2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6BC5AA6" w14:textId="5EDB362E" w:rsidR="00430984" w:rsidRPr="00CA591F" w:rsidRDefault="00CA591F" w:rsidP="00465AD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lastRenderedPageBreak/>
        <w:t>Д</w:t>
      </w:r>
      <w:r w:rsidR="00430984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>оказ во оригинал дека е извршено купува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њ</w:t>
      </w:r>
      <w:r w:rsidR="00430984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>ето на ПВЦ или алуминиумск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 дограма</w:t>
      </w:r>
      <w:r w:rsidR="00430984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тоa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:</w:t>
      </w:r>
    </w:p>
    <w:p w14:paraId="53DF1ADB" w14:textId="7A944846" w:rsidR="00CA591F" w:rsidRDefault="00430984" w:rsidP="00465AD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фискална сметка (со датум од </w:t>
      </w:r>
      <w:r w:rsidR="00B1215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21</w:t>
      </w:r>
      <w:r w:rsidR="006A70B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.0</w:t>
      </w:r>
      <w:r w:rsidR="00B1215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6</w:t>
      </w:r>
      <w:r w:rsidR="006A70B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.2023 година</w:t>
      </w:r>
      <w:r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 </w:t>
      </w:r>
      <w:r w:rsidR="00E63848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12</w:t>
      </w:r>
      <w:r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6A70B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0</w:t>
      </w:r>
      <w:r w:rsidR="00B1215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7</w:t>
      </w:r>
      <w:r w:rsidR="00CA591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  <w:r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 w:rsid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година)</w:t>
      </w:r>
    </w:p>
    <w:p w14:paraId="1ECDA04B" w14:textId="5E272233" w:rsidR="00430984" w:rsidRDefault="00CA591F" w:rsidP="00465AD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Ф</w:t>
      </w:r>
      <w:r w:rsidR="00430984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актура со извод од деловна банка  </w:t>
      </w:r>
      <w:r w:rsidR="006A70BC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(со датум од </w:t>
      </w:r>
      <w:r w:rsidR="00B1215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21</w:t>
      </w:r>
      <w:r w:rsidR="006A70B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.0</w:t>
      </w:r>
      <w:r w:rsidR="00B1215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6</w:t>
      </w:r>
      <w:r w:rsidR="006A70B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.2023 година</w:t>
      </w:r>
      <w:r w:rsidR="006A70BC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 </w:t>
      </w:r>
      <w:r w:rsidR="00E63848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12</w:t>
      </w:r>
      <w:r w:rsidR="006A70BC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6A70B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0</w:t>
      </w:r>
      <w:r w:rsidR="00E63848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7</w:t>
      </w:r>
      <w:r w:rsidR="006A70B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  <w:r w:rsidR="006A70BC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 w:rsidR="006A70BC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6A70BC" w:rsidRPr="00CA59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година)</w:t>
      </w:r>
    </w:p>
    <w:p w14:paraId="009E42A5" w14:textId="3C01C005" w:rsidR="003D732A" w:rsidRDefault="00E521C4" w:rsidP="00465AD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Ф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>отографии во бо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ј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 од 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старата дограма која се заменува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>фотографии во бо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ја од новата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ПВЦ или алу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ми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>ниумск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дограма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која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 вград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ена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во домот (пред и потоа).</w:t>
      </w:r>
    </w:p>
    <w:p w14:paraId="76BAFD5C" w14:textId="390BCDEE" w:rsidR="003D732A" w:rsidRDefault="00E521C4" w:rsidP="00465AD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Фотокопија од важечка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лична карта 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од </w:t>
      </w:r>
      <w:r w:rsidR="00E63848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б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>арателот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  <w:r w:rsidR="00430984" w:rsidRPr="003D7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37DF3C3" w14:textId="0D5F494F" w:rsidR="00020982" w:rsidRPr="00020982" w:rsidRDefault="00E521C4" w:rsidP="0002098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Фотокопија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трансакциска сметка на име на </w:t>
      </w:r>
      <w:r w:rsidR="00E63848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б</w:t>
      </w:r>
      <w:r w:rsidR="003D732A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арателот.</w:t>
      </w:r>
    </w:p>
    <w:p w14:paraId="666E6BAF" w14:textId="77777777" w:rsidR="00020982" w:rsidRPr="00020982" w:rsidRDefault="00020982" w:rsidP="00020982">
      <w:pPr>
        <w:pStyle w:val="ListParagraph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6E285E" w14:textId="503C0526" w:rsidR="007E64DD" w:rsidRPr="007B64CD" w:rsidRDefault="00020982" w:rsidP="007B64CD">
      <w:pPr>
        <w:ind w:left="360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2.2 Поднесувањето на документацијата ќе се извршува по завршување на јавниот повик, односно од 13.07.2023 до 20.07.2023 година</w:t>
      </w:r>
      <w:r w:rsidR="007B64CD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на шалтерите во Општина Битола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. </w:t>
      </w:r>
    </w:p>
    <w:p w14:paraId="03C68E78" w14:textId="7B84ED1E" w:rsidR="00E27DDA" w:rsidRPr="00020982" w:rsidRDefault="00E27DDA" w:rsidP="00020982">
      <w:pPr>
        <w:pStyle w:val="Heading1"/>
        <w:numPr>
          <w:ilvl w:val="0"/>
          <w:numId w:val="14"/>
        </w:numPr>
        <w:tabs>
          <w:tab w:val="left" w:pos="36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A0628">
        <w:rPr>
          <w:rFonts w:ascii="Times New Roman" w:hAnsi="Times New Roman" w:cs="Times New Roman"/>
          <w:sz w:val="24"/>
          <w:szCs w:val="24"/>
        </w:rPr>
        <w:t>Начин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на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спроведување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на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јавниот</w:t>
      </w:r>
      <w:r w:rsidRPr="002A0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повик</w:t>
      </w:r>
    </w:p>
    <w:p w14:paraId="77FEB82E" w14:textId="78681CD8" w:rsidR="00E27DDA" w:rsidRPr="00E27DDA" w:rsidRDefault="00E27DDA" w:rsidP="005E6922">
      <w:pPr>
        <w:pStyle w:val="ListParagraph"/>
        <w:numPr>
          <w:ilvl w:val="1"/>
          <w:numId w:val="14"/>
        </w:numPr>
        <w:tabs>
          <w:tab w:val="left" w:pos="551"/>
        </w:tabs>
        <w:spacing w:before="2" w:line="244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E27DDA">
        <w:rPr>
          <w:rFonts w:ascii="Times New Roman" w:hAnsi="Times New Roman" w:cs="Times New Roman"/>
          <w:sz w:val="24"/>
          <w:szCs w:val="24"/>
          <w:lang w:val="mk-MK"/>
        </w:rPr>
        <w:t xml:space="preserve">Добитниците на надоместок на дел од трошоците за набавка </w:t>
      </w:r>
      <w:r>
        <w:rPr>
          <w:rFonts w:ascii="Times New Roman" w:hAnsi="Times New Roman" w:cs="Times New Roman"/>
          <w:sz w:val="24"/>
          <w:szCs w:val="24"/>
          <w:lang w:val="mk-MK"/>
        </w:rPr>
        <w:t>и монтирање на нова ПВЦ или алуминиумска дограма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 xml:space="preserve"> ќе бидат објавени на веб страната на Општина Битола </w:t>
      </w:r>
      <w:r w:rsidRPr="005E6922">
        <w:rPr>
          <w:rFonts w:ascii="Times New Roman" w:hAnsi="Times New Roman" w:cs="Times New Roman"/>
          <w:sz w:val="24"/>
          <w:szCs w:val="24"/>
          <w:lang w:val="mk-MK"/>
        </w:rPr>
        <w:t>по завршување на рокот за аплицирање</w:t>
      </w:r>
      <w:r w:rsidRPr="005E69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CC1DD" w14:textId="77777777" w:rsidR="00E27DDA" w:rsidRDefault="00E27DDA" w:rsidP="005E6922">
      <w:pPr>
        <w:pStyle w:val="ListParagraph"/>
        <w:tabs>
          <w:tab w:val="left" w:pos="551"/>
        </w:tabs>
        <w:spacing w:before="2" w:line="244" w:lineRule="auto"/>
        <w:ind w:left="120" w:right="114"/>
        <w:rPr>
          <w:rFonts w:ascii="Times New Roman" w:hAnsi="Times New Roman" w:cs="Times New Roman"/>
          <w:sz w:val="24"/>
          <w:szCs w:val="24"/>
        </w:rPr>
      </w:pPr>
    </w:p>
    <w:p w14:paraId="72D5E637" w14:textId="14267BC2" w:rsidR="00E27DDA" w:rsidRPr="002A0628" w:rsidRDefault="00E27DDA" w:rsidP="005E6922">
      <w:pPr>
        <w:pStyle w:val="ListParagraph"/>
        <w:numPr>
          <w:ilvl w:val="1"/>
          <w:numId w:val="14"/>
        </w:numPr>
        <w:tabs>
          <w:tab w:val="left" w:pos="551"/>
        </w:tabs>
        <w:spacing w:before="2" w:line="244" w:lineRule="auto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Комисијата</w:t>
      </w:r>
      <w:r w:rsidRPr="002A062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формиран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2A0628">
        <w:rPr>
          <w:rFonts w:ascii="Times New Roman" w:hAnsi="Times New Roman" w:cs="Times New Roman"/>
          <w:sz w:val="24"/>
          <w:szCs w:val="24"/>
        </w:rPr>
        <w:t xml:space="preserve"> со </w:t>
      </w:r>
      <w:r w:rsidR="005E6922">
        <w:rPr>
          <w:rFonts w:ascii="Times New Roman" w:hAnsi="Times New Roman" w:cs="Times New Roman"/>
          <w:sz w:val="24"/>
          <w:szCs w:val="24"/>
          <w:lang w:val="mk-MK"/>
        </w:rPr>
        <w:t>Решение од Градоначалник</w:t>
      </w:r>
      <w:r w:rsidRPr="002A0628">
        <w:rPr>
          <w:rFonts w:ascii="Times New Roman" w:hAnsi="Times New Roman" w:cs="Times New Roman"/>
          <w:sz w:val="24"/>
          <w:szCs w:val="24"/>
        </w:rPr>
        <w:t xml:space="preserve">, ќе состави листа на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добитници на надоместокот во износ наведен во точка 1.1 од овој Јавен повик за 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 xml:space="preserve">набавка </w:t>
      </w:r>
      <w:r>
        <w:rPr>
          <w:rFonts w:ascii="Times New Roman" w:hAnsi="Times New Roman" w:cs="Times New Roman"/>
          <w:sz w:val="24"/>
          <w:szCs w:val="24"/>
          <w:lang w:val="mk-MK"/>
        </w:rPr>
        <w:t>и монтирање на нова ПВЦ или алуминиумска дограма во домаќинств</w:t>
      </w:r>
      <w:r w:rsidR="00955D33">
        <w:rPr>
          <w:rFonts w:ascii="Times New Roman" w:hAnsi="Times New Roman" w:cs="Times New Roman"/>
          <w:sz w:val="24"/>
          <w:szCs w:val="24"/>
          <w:lang w:val="mk-MK"/>
        </w:rPr>
        <w:t>ата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и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истата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ќе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ја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предложи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до</w:t>
      </w:r>
      <w:r w:rsidRPr="002A06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Градоначалникот</w:t>
      </w:r>
      <w:r w:rsidR="006552A8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2EDCF43" w14:textId="77777777" w:rsidR="00E27DDA" w:rsidRPr="002A0628" w:rsidRDefault="00E27DDA" w:rsidP="005E692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834EA85" w14:textId="08E1EAEB" w:rsidR="00E27DDA" w:rsidRPr="00E27DDA" w:rsidRDefault="00E27DDA" w:rsidP="005E6922">
      <w:pPr>
        <w:pStyle w:val="ListParagraph"/>
        <w:numPr>
          <w:ilvl w:val="1"/>
          <w:numId w:val="14"/>
        </w:numPr>
        <w:tabs>
          <w:tab w:val="left" w:pos="610"/>
        </w:tabs>
        <w:spacing w:line="244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E27DDA">
        <w:rPr>
          <w:rFonts w:ascii="Times New Roman" w:hAnsi="Times New Roman" w:cs="Times New Roman"/>
          <w:sz w:val="24"/>
          <w:szCs w:val="24"/>
        </w:rPr>
        <w:t>Бројот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на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>добитници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е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ограничен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до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висина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27DD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27DD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определениот</w:t>
      </w:r>
      <w:proofErr w:type="gramEnd"/>
      <w:r w:rsidRPr="00E27DDA">
        <w:rPr>
          <w:rFonts w:ascii="Times New Roman" w:hAnsi="Times New Roman" w:cs="Times New Roman"/>
          <w:sz w:val="24"/>
          <w:szCs w:val="24"/>
        </w:rPr>
        <w:t xml:space="preserve"> износ од </w:t>
      </w:r>
      <w:r w:rsidR="006552A8">
        <w:rPr>
          <w:rFonts w:ascii="Times New Roman" w:hAnsi="Times New Roman" w:cs="Times New Roman"/>
          <w:sz w:val="24"/>
          <w:szCs w:val="24"/>
          <w:lang w:val="mk-MK"/>
        </w:rPr>
        <w:t>Програмата за животна средина на Општина Битола за 2023 година</w:t>
      </w:r>
      <w:r w:rsidRPr="00E27DDA">
        <w:rPr>
          <w:rFonts w:ascii="Times New Roman" w:hAnsi="Times New Roman" w:cs="Times New Roman"/>
          <w:sz w:val="24"/>
          <w:szCs w:val="24"/>
        </w:rPr>
        <w:t xml:space="preserve"> од 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E27DDA">
        <w:rPr>
          <w:rFonts w:ascii="Times New Roman" w:hAnsi="Times New Roman" w:cs="Times New Roman"/>
          <w:sz w:val="24"/>
          <w:szCs w:val="24"/>
        </w:rPr>
        <w:t>.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>6</w:t>
      </w:r>
      <w:r w:rsidRPr="00E27DDA">
        <w:rPr>
          <w:rFonts w:ascii="Times New Roman" w:hAnsi="Times New Roman" w:cs="Times New Roman"/>
          <w:sz w:val="24"/>
          <w:szCs w:val="24"/>
        </w:rPr>
        <w:t>00.000,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>00</w:t>
      </w:r>
      <w:r w:rsidRPr="00E27DDA">
        <w:rPr>
          <w:rFonts w:ascii="Times New Roman" w:hAnsi="Times New Roman" w:cs="Times New Roman"/>
          <w:sz w:val="24"/>
          <w:szCs w:val="24"/>
        </w:rPr>
        <w:t xml:space="preserve"> (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>еден милион</w:t>
      </w:r>
      <w:r w:rsidRPr="00E27DDA">
        <w:rPr>
          <w:rFonts w:ascii="Times New Roman" w:hAnsi="Times New Roman" w:cs="Times New Roman"/>
          <w:sz w:val="24"/>
          <w:szCs w:val="24"/>
        </w:rPr>
        <w:t xml:space="preserve"> и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>шестотини</w:t>
      </w:r>
      <w:r w:rsidRPr="00E27D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илјади)</w:t>
      </w:r>
      <w:r w:rsidRPr="00E27D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денари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вклучувајќи го и персоналнио</w:t>
      </w:r>
      <w:r w:rsidR="000850EB">
        <w:rPr>
          <w:rFonts w:ascii="Times New Roman" w:hAnsi="Times New Roman" w:cs="Times New Roman"/>
          <w:sz w:val="24"/>
          <w:szCs w:val="24"/>
          <w:lang w:val="mk-MK"/>
        </w:rPr>
        <w:t>т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данок на личен доход од 1</w:t>
      </w:r>
      <w:r w:rsidR="00347F01">
        <w:rPr>
          <w:rFonts w:ascii="Times New Roman" w:hAnsi="Times New Roman" w:cs="Times New Roman"/>
          <w:sz w:val="24"/>
          <w:szCs w:val="24"/>
          <w:lang w:val="mk-MK"/>
        </w:rPr>
        <w:t>1,111</w:t>
      </w:r>
      <w:r>
        <w:rPr>
          <w:rFonts w:ascii="Times New Roman" w:hAnsi="Times New Roman" w:cs="Times New Roman"/>
          <w:sz w:val="24"/>
          <w:szCs w:val="24"/>
          <w:lang w:val="mk-MK"/>
        </w:rPr>
        <w:t>%</w:t>
      </w:r>
      <w:r w:rsidRPr="00E27DDA">
        <w:rPr>
          <w:rFonts w:ascii="Times New Roman" w:hAnsi="Times New Roman" w:cs="Times New Roman"/>
          <w:sz w:val="24"/>
          <w:szCs w:val="24"/>
        </w:rPr>
        <w:t>.</w:t>
      </w:r>
    </w:p>
    <w:p w14:paraId="3115DE76" w14:textId="77777777" w:rsidR="00E27DDA" w:rsidRPr="002A0628" w:rsidRDefault="00E27DDA" w:rsidP="005E692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F042F28" w14:textId="096C4E2C" w:rsidR="00E27DDA" w:rsidRDefault="00E27DDA" w:rsidP="005E6922">
      <w:pPr>
        <w:pStyle w:val="ListParagraph"/>
        <w:numPr>
          <w:ilvl w:val="1"/>
          <w:numId w:val="14"/>
        </w:numPr>
        <w:tabs>
          <w:tab w:val="left" w:pos="593"/>
        </w:tabs>
        <w:spacing w:before="1" w:line="24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E27DDA">
        <w:rPr>
          <w:rFonts w:ascii="Times New Roman" w:hAnsi="Times New Roman" w:cs="Times New Roman"/>
          <w:sz w:val="24"/>
          <w:szCs w:val="24"/>
        </w:rPr>
        <w:t>Исплатата ќе се врши по редослед на поднесените барања до исцрпување на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 xml:space="preserve">средствата предвидени за оваа намена во Буџетот на 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E27DDA">
        <w:rPr>
          <w:rFonts w:ascii="Times New Roman" w:hAnsi="Times New Roman" w:cs="Times New Roman"/>
          <w:sz w:val="24"/>
          <w:szCs w:val="24"/>
        </w:rPr>
        <w:t xml:space="preserve">пштина Битола, односно 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 xml:space="preserve">согласно принципот </w:t>
      </w:r>
      <w:r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47F01">
        <w:rPr>
          <w:rFonts w:ascii="Times New Roman" w:hAnsi="Times New Roman" w:cs="Times New Roman"/>
          <w:b/>
          <w:bCs/>
          <w:sz w:val="24"/>
          <w:szCs w:val="24"/>
          <w:lang w:val="mk-MK"/>
        </w:rPr>
        <w:t>„</w:t>
      </w:r>
      <w:r w:rsidRPr="00347F01">
        <w:rPr>
          <w:rFonts w:ascii="Times New Roman" w:hAnsi="Times New Roman" w:cs="Times New Roman"/>
          <w:b/>
          <w:bCs/>
          <w:sz w:val="24"/>
          <w:szCs w:val="24"/>
        </w:rPr>
        <w:t>прв</w:t>
      </w:r>
      <w:r w:rsidRPr="00347F0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552A8" w:rsidRPr="00347F01">
        <w:rPr>
          <w:rFonts w:ascii="Times New Roman" w:hAnsi="Times New Roman" w:cs="Times New Roman"/>
          <w:b/>
          <w:bCs/>
          <w:sz w:val="24"/>
          <w:szCs w:val="24"/>
          <w:lang w:val="mk-MK"/>
        </w:rPr>
        <w:t>аплицирал</w:t>
      </w:r>
      <w:r w:rsidRPr="00347F0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47F01">
        <w:rPr>
          <w:rFonts w:ascii="Times New Roman" w:hAnsi="Times New Roman" w:cs="Times New Roman"/>
          <w:b/>
          <w:bCs/>
          <w:sz w:val="24"/>
          <w:szCs w:val="24"/>
        </w:rPr>
        <w:t>прв</w:t>
      </w:r>
      <w:r w:rsidRPr="00347F0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347F01">
        <w:rPr>
          <w:rFonts w:ascii="Times New Roman" w:hAnsi="Times New Roman" w:cs="Times New Roman"/>
          <w:b/>
          <w:bCs/>
          <w:sz w:val="24"/>
          <w:szCs w:val="24"/>
        </w:rPr>
        <w:t>услужен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27DDA">
        <w:rPr>
          <w:rFonts w:ascii="Times New Roman" w:hAnsi="Times New Roman" w:cs="Times New Roman"/>
          <w:sz w:val="24"/>
          <w:szCs w:val="24"/>
        </w:rPr>
        <w:t>.</w:t>
      </w:r>
    </w:p>
    <w:p w14:paraId="4E91E6A6" w14:textId="77777777" w:rsidR="00E27DDA" w:rsidRPr="002A0628" w:rsidRDefault="00E27DDA" w:rsidP="005E6922">
      <w:pPr>
        <w:pStyle w:val="BodyText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4E4A5555" w14:textId="07D859AB" w:rsidR="00E27DDA" w:rsidRDefault="00E27DDA" w:rsidP="005E6922">
      <w:pPr>
        <w:pStyle w:val="Heading1"/>
        <w:numPr>
          <w:ilvl w:val="0"/>
          <w:numId w:val="14"/>
        </w:numPr>
        <w:tabs>
          <w:tab w:val="left" w:pos="365"/>
          <w:tab w:val="num" w:pos="720"/>
        </w:tabs>
        <w:spacing w:before="1"/>
        <w:ind w:left="364" w:hanging="245"/>
        <w:rPr>
          <w:rFonts w:ascii="Times New Roman" w:hAnsi="Times New Roman" w:cs="Times New Roman"/>
          <w:sz w:val="24"/>
          <w:szCs w:val="24"/>
        </w:rPr>
      </w:pPr>
      <w:r w:rsidRPr="002A0628">
        <w:rPr>
          <w:rFonts w:ascii="Times New Roman" w:hAnsi="Times New Roman" w:cs="Times New Roman"/>
          <w:sz w:val="24"/>
          <w:szCs w:val="24"/>
        </w:rPr>
        <w:t>Начин</w:t>
      </w:r>
      <w:r w:rsidRPr="002A0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на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остварување</w:t>
      </w:r>
      <w:r w:rsidRPr="002A0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на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правото</w:t>
      </w:r>
      <w:r w:rsidRPr="002A06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на</w:t>
      </w:r>
      <w:r w:rsidRPr="002A06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628">
        <w:rPr>
          <w:rFonts w:ascii="Times New Roman" w:hAnsi="Times New Roman" w:cs="Times New Roman"/>
          <w:sz w:val="24"/>
          <w:szCs w:val="24"/>
        </w:rPr>
        <w:t>надоместок</w:t>
      </w:r>
    </w:p>
    <w:p w14:paraId="11F4AB39" w14:textId="77777777" w:rsidR="00E27DDA" w:rsidRPr="002A0628" w:rsidRDefault="00E27DDA" w:rsidP="005E6922">
      <w:pPr>
        <w:pStyle w:val="Heading1"/>
        <w:tabs>
          <w:tab w:val="left" w:pos="365"/>
        </w:tabs>
        <w:spacing w:before="1"/>
        <w:ind w:firstLine="0"/>
        <w:rPr>
          <w:rFonts w:ascii="Times New Roman" w:hAnsi="Times New Roman" w:cs="Times New Roman"/>
          <w:sz w:val="24"/>
          <w:szCs w:val="24"/>
        </w:rPr>
      </w:pPr>
    </w:p>
    <w:p w14:paraId="5B51339F" w14:textId="220C4D32" w:rsidR="000431E6" w:rsidRDefault="00E27DDA" w:rsidP="000A4673">
      <w:pPr>
        <w:pStyle w:val="ListParagraph"/>
        <w:numPr>
          <w:ilvl w:val="1"/>
          <w:numId w:val="14"/>
        </w:numPr>
        <w:tabs>
          <w:tab w:val="left" w:pos="566"/>
        </w:tabs>
        <w:spacing w:before="1" w:line="244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E27DDA">
        <w:rPr>
          <w:rFonts w:ascii="Times New Roman" w:hAnsi="Times New Roman" w:cs="Times New Roman"/>
          <w:sz w:val="24"/>
          <w:szCs w:val="24"/>
        </w:rPr>
        <w:t xml:space="preserve">Градоначалникот на Општина Битола ќе донесе 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>Р</w:t>
      </w:r>
      <w:r w:rsidRPr="00E27DDA">
        <w:rPr>
          <w:rFonts w:ascii="Times New Roman" w:hAnsi="Times New Roman" w:cs="Times New Roman"/>
          <w:sz w:val="24"/>
          <w:szCs w:val="24"/>
        </w:rPr>
        <w:t>ешение за исплата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 xml:space="preserve"> на надоместокот</w:t>
      </w:r>
      <w:r w:rsidRPr="00E27DDA">
        <w:rPr>
          <w:rFonts w:ascii="Times New Roman" w:hAnsi="Times New Roman" w:cs="Times New Roman"/>
          <w:sz w:val="24"/>
          <w:szCs w:val="24"/>
        </w:rPr>
        <w:t xml:space="preserve"> во вредност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од</w:t>
      </w:r>
      <w:r w:rsidR="006552A8">
        <w:rPr>
          <w:rFonts w:ascii="Times New Roman" w:hAnsi="Times New Roman" w:cs="Times New Roman"/>
          <w:sz w:val="24"/>
          <w:szCs w:val="24"/>
          <w:lang w:val="mk-MK"/>
        </w:rPr>
        <w:t xml:space="preserve"> 30% од вредноста но не повеќе од</w:t>
      </w:r>
      <w:r w:rsidRPr="00E27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30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 xml:space="preserve">.000,00 </w:t>
      </w:r>
      <w:r w:rsidR="00476462">
        <w:rPr>
          <w:rFonts w:ascii="Times New Roman" w:hAnsi="Times New Roman" w:cs="Times New Roman"/>
          <w:sz w:val="24"/>
          <w:szCs w:val="24"/>
          <w:lang w:val="mk-MK"/>
        </w:rPr>
        <w:t xml:space="preserve">денари 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 xml:space="preserve">за набавка </w:t>
      </w:r>
      <w:r>
        <w:rPr>
          <w:rFonts w:ascii="Times New Roman" w:hAnsi="Times New Roman" w:cs="Times New Roman"/>
          <w:sz w:val="24"/>
          <w:szCs w:val="24"/>
          <w:lang w:val="mk-MK"/>
        </w:rPr>
        <w:t>и монтирње на нова ПВЦ или алуминиумска дограма за домаќинствата</w:t>
      </w:r>
      <w:r w:rsidRPr="00E27DDA">
        <w:rPr>
          <w:rFonts w:ascii="Times New Roman" w:hAnsi="Times New Roman" w:cs="Times New Roman"/>
          <w:sz w:val="24"/>
          <w:szCs w:val="24"/>
        </w:rPr>
        <w:t>,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доколку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утврди дека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се исполнети</w:t>
      </w:r>
      <w:r w:rsidRPr="00E27D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условите од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 xml:space="preserve">овој </w:t>
      </w:r>
      <w:r w:rsidRPr="00E27DDA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Pr="00E27DDA">
        <w:rPr>
          <w:rFonts w:ascii="Times New Roman" w:hAnsi="Times New Roman" w:cs="Times New Roman"/>
          <w:sz w:val="24"/>
          <w:szCs w:val="24"/>
        </w:rPr>
        <w:t>авен</w:t>
      </w:r>
      <w:r w:rsidRPr="00E27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7DDA">
        <w:rPr>
          <w:rFonts w:ascii="Times New Roman" w:hAnsi="Times New Roman" w:cs="Times New Roman"/>
          <w:sz w:val="24"/>
          <w:szCs w:val="24"/>
        </w:rPr>
        <w:t>повик.</w:t>
      </w:r>
    </w:p>
    <w:p w14:paraId="0B1FD86A" w14:textId="77777777" w:rsidR="000A4673" w:rsidRPr="000A4673" w:rsidRDefault="000A4673" w:rsidP="000A4673">
      <w:pPr>
        <w:pStyle w:val="ListParagraph"/>
        <w:tabs>
          <w:tab w:val="left" w:pos="566"/>
        </w:tabs>
        <w:spacing w:before="1" w:line="244" w:lineRule="auto"/>
        <w:ind w:left="479" w:right="117"/>
        <w:rPr>
          <w:rFonts w:ascii="Times New Roman" w:hAnsi="Times New Roman" w:cs="Times New Roman"/>
          <w:sz w:val="24"/>
          <w:szCs w:val="24"/>
        </w:rPr>
      </w:pPr>
    </w:p>
    <w:p w14:paraId="55364C5A" w14:textId="56EE1311" w:rsidR="000431E6" w:rsidRPr="00E31931" w:rsidRDefault="000431E6" w:rsidP="000431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      </w:t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0920-69/1</w:t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           </w:t>
      </w:r>
    </w:p>
    <w:p w14:paraId="6EEDF9CE" w14:textId="41EC5754" w:rsidR="000431E6" w:rsidRPr="000A4673" w:rsidRDefault="000431E6" w:rsidP="000A4673">
      <w:pPr>
        <w:pStyle w:val="ListParagraph"/>
        <w:tabs>
          <w:tab w:val="left" w:pos="566"/>
        </w:tabs>
        <w:spacing w:before="1" w:line="244" w:lineRule="auto"/>
        <w:ind w:left="479"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21.06</w:t>
      </w:r>
      <w:r w:rsidRPr="00E3193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3</w:t>
      </w:r>
      <w:r w:rsidR="00632A72">
        <w:rPr>
          <w:rFonts w:ascii="Times New Roman" w:hAnsi="Times New Roman" w:cs="Times New Roman"/>
          <w:sz w:val="24"/>
          <w:szCs w:val="24"/>
        </w:rPr>
        <w:tab/>
      </w:r>
      <w:r w:rsidR="00632A72">
        <w:rPr>
          <w:rFonts w:ascii="Times New Roman" w:hAnsi="Times New Roman" w:cs="Times New Roman"/>
          <w:sz w:val="24"/>
          <w:szCs w:val="24"/>
        </w:rPr>
        <w:tab/>
      </w:r>
      <w:r w:rsidR="00632A72">
        <w:rPr>
          <w:rFonts w:ascii="Times New Roman" w:hAnsi="Times New Roman" w:cs="Times New Roman"/>
          <w:sz w:val="24"/>
          <w:szCs w:val="24"/>
        </w:rPr>
        <w:tab/>
      </w:r>
      <w:r w:rsidR="00632A72">
        <w:rPr>
          <w:rFonts w:ascii="Times New Roman" w:hAnsi="Times New Roman" w:cs="Times New Roman"/>
          <w:sz w:val="24"/>
          <w:szCs w:val="24"/>
        </w:rPr>
        <w:tab/>
      </w:r>
    </w:p>
    <w:p w14:paraId="63648D4E" w14:textId="17860A4A" w:rsidR="00632A72" w:rsidRDefault="000431E6" w:rsidP="00632A72">
      <w:pPr>
        <w:pStyle w:val="ListParagraph"/>
        <w:tabs>
          <w:tab w:val="left" w:pos="566"/>
        </w:tabs>
        <w:spacing w:before="1" w:line="244" w:lineRule="auto"/>
        <w:ind w:left="479" w:right="117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A72"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14:paraId="6689C918" w14:textId="7882486E" w:rsidR="00632A72" w:rsidRDefault="00632A72" w:rsidP="00632A72">
      <w:pPr>
        <w:pStyle w:val="ListParagraph"/>
        <w:tabs>
          <w:tab w:val="left" w:pos="566"/>
        </w:tabs>
        <w:spacing w:before="1" w:line="244" w:lineRule="auto"/>
        <w:ind w:left="479" w:right="117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 ГРАДОНАЧАЛНИК</w:t>
      </w:r>
    </w:p>
    <w:p w14:paraId="29884043" w14:textId="77777777" w:rsidR="00632A72" w:rsidRDefault="00632A72" w:rsidP="00632A72">
      <w:pPr>
        <w:pStyle w:val="ListParagraph"/>
        <w:tabs>
          <w:tab w:val="left" w:pos="566"/>
        </w:tabs>
        <w:spacing w:before="1" w:line="244" w:lineRule="auto"/>
        <w:ind w:left="479" w:right="117"/>
        <w:rPr>
          <w:rFonts w:ascii="Times New Roman" w:hAnsi="Times New Roman" w:cs="Times New Roman"/>
          <w:sz w:val="24"/>
          <w:szCs w:val="24"/>
          <w:lang w:val="mk-MK"/>
        </w:rPr>
      </w:pPr>
    </w:p>
    <w:p w14:paraId="46A881BC" w14:textId="73D7E351" w:rsidR="00632A72" w:rsidRDefault="00632A72" w:rsidP="00632A72">
      <w:pPr>
        <w:pStyle w:val="ListParagraph"/>
        <w:tabs>
          <w:tab w:val="left" w:pos="566"/>
        </w:tabs>
        <w:spacing w:before="1" w:line="244" w:lineRule="auto"/>
        <w:ind w:left="479" w:right="11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</w:p>
    <w:p w14:paraId="607FFC08" w14:textId="6B57C5DA" w:rsidR="00632A72" w:rsidRPr="00632A72" w:rsidRDefault="00632A72" w:rsidP="00632A72">
      <w:pPr>
        <w:pStyle w:val="ListParagraph"/>
        <w:tabs>
          <w:tab w:val="left" w:pos="566"/>
        </w:tabs>
        <w:spacing w:before="1" w:line="244" w:lineRule="auto"/>
        <w:ind w:left="479" w:right="117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Тони Коњановски</w:t>
      </w:r>
    </w:p>
    <w:sectPr w:rsidR="00632A72" w:rsidRPr="00632A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2762" w14:textId="77777777" w:rsidR="005265C1" w:rsidRDefault="005265C1" w:rsidP="005265C1">
      <w:pPr>
        <w:spacing w:after="0" w:line="240" w:lineRule="auto"/>
      </w:pPr>
      <w:r>
        <w:separator/>
      </w:r>
    </w:p>
  </w:endnote>
  <w:endnote w:type="continuationSeparator" w:id="0">
    <w:p w14:paraId="3F27EE58" w14:textId="77777777" w:rsidR="005265C1" w:rsidRDefault="005265C1" w:rsidP="0052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F8AE" w14:textId="77777777" w:rsidR="005265C1" w:rsidRDefault="005265C1" w:rsidP="005265C1">
      <w:pPr>
        <w:spacing w:after="0" w:line="240" w:lineRule="auto"/>
      </w:pPr>
      <w:r>
        <w:separator/>
      </w:r>
    </w:p>
  </w:footnote>
  <w:footnote w:type="continuationSeparator" w:id="0">
    <w:p w14:paraId="78B72E29" w14:textId="77777777" w:rsidR="005265C1" w:rsidRDefault="005265C1" w:rsidP="0052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DA67" w14:textId="77777777" w:rsidR="005265C1" w:rsidRPr="00BF2131" w:rsidRDefault="005265C1" w:rsidP="005265C1">
    <w:pPr>
      <w:spacing w:line="252" w:lineRule="auto"/>
      <w:ind w:right="-91"/>
      <w:jc w:val="center"/>
      <w:rPr>
        <w:rFonts w:ascii="Cambria" w:hAnsi="Cambria"/>
        <w:color w:val="808080"/>
        <w:lang w:val="mk-MK"/>
      </w:rPr>
    </w:pPr>
    <w:r w:rsidRPr="00BF2131">
      <w:rPr>
        <w:rFonts w:ascii="Cambria" w:hAnsi="Cambria"/>
        <w:noProof/>
        <w:color w:val="808080"/>
      </w:rPr>
      <w:drawing>
        <wp:inline distT="0" distB="0" distL="0" distR="0" wp14:anchorId="04E4FD27" wp14:editId="5FD0801B">
          <wp:extent cx="381000" cy="504825"/>
          <wp:effectExtent l="0" t="0" r="0" b="9525"/>
          <wp:docPr id="4" name="Picture 4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0D495" w14:textId="1B6FD8BA" w:rsidR="00632A72" w:rsidRPr="000A4673" w:rsidRDefault="005265C1" w:rsidP="000A4673">
    <w:pPr>
      <w:spacing w:line="252" w:lineRule="auto"/>
      <w:ind w:right="-91"/>
      <w:jc w:val="center"/>
      <w:rPr>
        <w:rFonts w:ascii="Cambria" w:hAnsi="Cambria"/>
        <w:color w:val="808080"/>
        <w:sz w:val="28"/>
        <w:lang w:val="ru-RU"/>
      </w:rPr>
    </w:pPr>
    <w:r w:rsidRPr="00BF2131">
      <w:rPr>
        <w:rFonts w:ascii="Cambria" w:hAnsi="Cambria"/>
        <w:color w:val="808080"/>
        <w:sz w:val="28"/>
        <w:lang w:val="mk-MK"/>
      </w:rPr>
      <w:t>ОПШТИНА БИТОЛ</w:t>
    </w:r>
    <w:r w:rsidRPr="00BF2131">
      <w:rPr>
        <w:rFonts w:ascii="Cambria" w:hAnsi="Cambria"/>
        <w:color w:val="808080"/>
        <w:sz w:val="28"/>
        <w:lang w:val="ru-RU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1A8"/>
    <w:multiLevelType w:val="multilevel"/>
    <w:tmpl w:val="6B983E4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05B81807"/>
    <w:multiLevelType w:val="multilevel"/>
    <w:tmpl w:val="F7CAB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79E6685"/>
    <w:multiLevelType w:val="multilevel"/>
    <w:tmpl w:val="F01C2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0A051BB3"/>
    <w:multiLevelType w:val="multilevel"/>
    <w:tmpl w:val="AC747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97FF6"/>
    <w:multiLevelType w:val="multilevel"/>
    <w:tmpl w:val="90AEE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3F11629"/>
    <w:multiLevelType w:val="multilevel"/>
    <w:tmpl w:val="E420401C"/>
    <w:lvl w:ilvl="0">
      <w:start w:val="3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9" w:hanging="1800"/>
      </w:pPr>
      <w:rPr>
        <w:rFonts w:hint="default"/>
      </w:rPr>
    </w:lvl>
  </w:abstractNum>
  <w:abstractNum w:abstractNumId="6" w15:restartNumberingAfterBreak="0">
    <w:nsid w:val="2DCF09B5"/>
    <w:multiLevelType w:val="multilevel"/>
    <w:tmpl w:val="1172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44810"/>
    <w:multiLevelType w:val="multilevel"/>
    <w:tmpl w:val="C256D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6BB56D0"/>
    <w:multiLevelType w:val="multilevel"/>
    <w:tmpl w:val="3D9AB54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3A9D598E"/>
    <w:multiLevelType w:val="multilevel"/>
    <w:tmpl w:val="CAAA8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B14D06"/>
    <w:multiLevelType w:val="multilevel"/>
    <w:tmpl w:val="3138B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FD2883"/>
    <w:multiLevelType w:val="multilevel"/>
    <w:tmpl w:val="E94A46BE"/>
    <w:lvl w:ilvl="0">
      <w:start w:val="1"/>
      <w:numFmt w:val="decimal"/>
      <w:lvlText w:val="%1."/>
      <w:lvlJc w:val="left"/>
      <w:pPr>
        <w:ind w:left="363" w:hanging="244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eastAsia="en-US" w:bidi="ar-SA"/>
      </w:rPr>
    </w:lvl>
    <w:lvl w:ilvl="1">
      <w:start w:val="1"/>
      <w:numFmt w:val="decimal"/>
      <w:lvlText w:val="%1.%2."/>
      <w:lvlJc w:val="left"/>
      <w:pPr>
        <w:ind w:left="120" w:hanging="460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eastAsia="en-US" w:bidi="ar-SA"/>
      </w:rPr>
    </w:lvl>
    <w:lvl w:ilvl="2">
      <w:numFmt w:val="bullet"/>
      <w:lvlText w:val="-"/>
      <w:lvlJc w:val="left"/>
      <w:pPr>
        <w:ind w:left="120" w:hanging="209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338" w:hanging="20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328" w:hanging="20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17" w:hanging="20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06" w:hanging="20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96" w:hanging="20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85" w:hanging="209"/>
      </w:pPr>
      <w:rPr>
        <w:rFonts w:hint="default"/>
        <w:lang w:eastAsia="en-US" w:bidi="ar-SA"/>
      </w:rPr>
    </w:lvl>
  </w:abstractNum>
  <w:abstractNum w:abstractNumId="12" w15:restartNumberingAfterBreak="0">
    <w:nsid w:val="41CB4993"/>
    <w:multiLevelType w:val="multilevel"/>
    <w:tmpl w:val="900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C1B3B"/>
    <w:multiLevelType w:val="multilevel"/>
    <w:tmpl w:val="954AA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EE0321"/>
    <w:multiLevelType w:val="multilevel"/>
    <w:tmpl w:val="947AB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9867E7"/>
    <w:multiLevelType w:val="multilevel"/>
    <w:tmpl w:val="9B98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956BC"/>
    <w:multiLevelType w:val="multilevel"/>
    <w:tmpl w:val="5FDC19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8C91130"/>
    <w:multiLevelType w:val="multilevel"/>
    <w:tmpl w:val="0A00E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942D6C"/>
    <w:multiLevelType w:val="multilevel"/>
    <w:tmpl w:val="890C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D519D"/>
    <w:multiLevelType w:val="hybridMultilevel"/>
    <w:tmpl w:val="BE983D3C"/>
    <w:lvl w:ilvl="0" w:tplc="BDB2CC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173A6"/>
    <w:multiLevelType w:val="multilevel"/>
    <w:tmpl w:val="E112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A30BE"/>
    <w:multiLevelType w:val="multilevel"/>
    <w:tmpl w:val="3C12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D307793"/>
    <w:multiLevelType w:val="multilevel"/>
    <w:tmpl w:val="3D94B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15307320">
    <w:abstractNumId w:val="6"/>
  </w:num>
  <w:num w:numId="2" w16cid:durableId="168104824">
    <w:abstractNumId w:val="20"/>
  </w:num>
  <w:num w:numId="3" w16cid:durableId="68425355">
    <w:abstractNumId w:val="18"/>
  </w:num>
  <w:num w:numId="4" w16cid:durableId="110905341">
    <w:abstractNumId w:val="12"/>
  </w:num>
  <w:num w:numId="5" w16cid:durableId="2075201283">
    <w:abstractNumId w:val="15"/>
  </w:num>
  <w:num w:numId="6" w16cid:durableId="1995600019">
    <w:abstractNumId w:val="15"/>
  </w:num>
  <w:num w:numId="7" w16cid:durableId="1527790559">
    <w:abstractNumId w:val="11"/>
  </w:num>
  <w:num w:numId="8" w16cid:durableId="520245562">
    <w:abstractNumId w:val="9"/>
  </w:num>
  <w:num w:numId="9" w16cid:durableId="1511873851">
    <w:abstractNumId w:val="19"/>
  </w:num>
  <w:num w:numId="10" w16cid:durableId="1013721195">
    <w:abstractNumId w:val="10"/>
  </w:num>
  <w:num w:numId="11" w16cid:durableId="38363892">
    <w:abstractNumId w:val="0"/>
  </w:num>
  <w:num w:numId="12" w16cid:durableId="768696144">
    <w:abstractNumId w:val="8"/>
  </w:num>
  <w:num w:numId="13" w16cid:durableId="1232621722">
    <w:abstractNumId w:val="22"/>
  </w:num>
  <w:num w:numId="14" w16cid:durableId="720905478">
    <w:abstractNumId w:val="5"/>
  </w:num>
  <w:num w:numId="15" w16cid:durableId="598224796">
    <w:abstractNumId w:val="21"/>
  </w:num>
  <w:num w:numId="16" w16cid:durableId="1179538456">
    <w:abstractNumId w:val="3"/>
  </w:num>
  <w:num w:numId="17" w16cid:durableId="2052875626">
    <w:abstractNumId w:val="1"/>
  </w:num>
  <w:num w:numId="18" w16cid:durableId="1878082887">
    <w:abstractNumId w:val="7"/>
  </w:num>
  <w:num w:numId="19" w16cid:durableId="758988850">
    <w:abstractNumId w:val="4"/>
  </w:num>
  <w:num w:numId="20" w16cid:durableId="64841868">
    <w:abstractNumId w:val="17"/>
  </w:num>
  <w:num w:numId="21" w16cid:durableId="2074770649">
    <w:abstractNumId w:val="14"/>
  </w:num>
  <w:num w:numId="22" w16cid:durableId="21981647">
    <w:abstractNumId w:val="16"/>
  </w:num>
  <w:num w:numId="23" w16cid:durableId="1994794357">
    <w:abstractNumId w:val="13"/>
  </w:num>
  <w:num w:numId="24" w16cid:durableId="25451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E0"/>
    <w:rsid w:val="00020982"/>
    <w:rsid w:val="00020DCB"/>
    <w:rsid w:val="000431E6"/>
    <w:rsid w:val="000850EB"/>
    <w:rsid w:val="000A4673"/>
    <w:rsid w:val="000C1F2B"/>
    <w:rsid w:val="00242653"/>
    <w:rsid w:val="00347F01"/>
    <w:rsid w:val="003D732A"/>
    <w:rsid w:val="00430984"/>
    <w:rsid w:val="00465AD2"/>
    <w:rsid w:val="00474726"/>
    <w:rsid w:val="004755E0"/>
    <w:rsid w:val="00476462"/>
    <w:rsid w:val="005265C1"/>
    <w:rsid w:val="005E6922"/>
    <w:rsid w:val="00632A72"/>
    <w:rsid w:val="006409C0"/>
    <w:rsid w:val="006552A8"/>
    <w:rsid w:val="006A70BC"/>
    <w:rsid w:val="007B64CD"/>
    <w:rsid w:val="007E64DD"/>
    <w:rsid w:val="00842314"/>
    <w:rsid w:val="00846629"/>
    <w:rsid w:val="008D28BA"/>
    <w:rsid w:val="00955D33"/>
    <w:rsid w:val="00961EAE"/>
    <w:rsid w:val="00A07812"/>
    <w:rsid w:val="00A47AA1"/>
    <w:rsid w:val="00B1215C"/>
    <w:rsid w:val="00C97959"/>
    <w:rsid w:val="00CA1F7A"/>
    <w:rsid w:val="00CA591F"/>
    <w:rsid w:val="00D451A7"/>
    <w:rsid w:val="00D74FB4"/>
    <w:rsid w:val="00DD481E"/>
    <w:rsid w:val="00DF546F"/>
    <w:rsid w:val="00E27DDA"/>
    <w:rsid w:val="00E521C4"/>
    <w:rsid w:val="00E63848"/>
    <w:rsid w:val="00EC5A86"/>
    <w:rsid w:val="00EF69BE"/>
    <w:rsid w:val="00F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43BE"/>
  <w15:chartTrackingRefBased/>
  <w15:docId w15:val="{09E7C826-2AC9-4F4D-A78B-6A3DA07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5C1"/>
    <w:pPr>
      <w:widowControl w:val="0"/>
      <w:autoSpaceDE w:val="0"/>
      <w:autoSpaceDN w:val="0"/>
      <w:spacing w:after="0" w:line="240" w:lineRule="auto"/>
      <w:ind w:left="364" w:hanging="245"/>
      <w:jc w:val="both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C1"/>
  </w:style>
  <w:style w:type="paragraph" w:styleId="Footer">
    <w:name w:val="footer"/>
    <w:basedOn w:val="Normal"/>
    <w:link w:val="FooterChar"/>
    <w:uiPriority w:val="99"/>
    <w:unhideWhenUsed/>
    <w:rsid w:val="0052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C1"/>
  </w:style>
  <w:style w:type="paragraph" w:styleId="BodyText">
    <w:name w:val="Body Text"/>
    <w:basedOn w:val="Normal"/>
    <w:link w:val="BodyTextChar"/>
    <w:uiPriority w:val="1"/>
    <w:qFormat/>
    <w:rsid w:val="005265C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65C1"/>
    <w:rPr>
      <w:rFonts w:ascii="Microsoft Sans Serif" w:eastAsia="Microsoft Sans Serif" w:hAnsi="Microsoft Sans Serif" w:cs="Microsoft Sans Seri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265C1"/>
    <w:rPr>
      <w:rFonts w:ascii="Arial" w:eastAsia="Arial" w:hAnsi="Arial" w:cs="Arial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43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0984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A591F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Microsoft Sans Serif" w:eastAsia="Microsoft Sans Serif" w:hAnsi="Microsoft Sans Serif" w:cs="Microsoft Sans Seri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Андреј Гулабовски</dc:creator>
  <cp:keywords/>
  <dc:description/>
  <cp:lastModifiedBy>Александра Ангеловска</cp:lastModifiedBy>
  <cp:revision>11</cp:revision>
  <cp:lastPrinted>2023-06-16T10:28:00Z</cp:lastPrinted>
  <dcterms:created xsi:type="dcterms:W3CDTF">2023-06-14T10:11:00Z</dcterms:created>
  <dcterms:modified xsi:type="dcterms:W3CDTF">2023-06-16T10:36:00Z</dcterms:modified>
</cp:coreProperties>
</file>