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CORRIGENDUM No</w:t>
      </w:r>
      <w:r>
        <w:rPr>
          <w:rFonts w:hint="default"/>
          <w:b/>
          <w:lang w:val="en-GB"/>
        </w:rPr>
        <w:t>.</w:t>
      </w:r>
      <w:bookmarkStart w:id="3" w:name="_GoBack"/>
      <w:bookmarkEnd w:id="3"/>
      <w:r>
        <w:rPr>
          <w:b/>
        </w:rPr>
        <w:t>2</w:t>
      </w:r>
    </w:p>
    <w:p>
      <w:pPr>
        <w:jc w:val="center"/>
        <w:rPr>
          <w:rFonts w:hint="default"/>
          <w:lang w:val="en-GB"/>
        </w:rPr>
      </w:pPr>
      <w:r>
        <w:t>for the TENDER 08-</w:t>
      </w:r>
      <w:r>
        <w:rPr>
          <w:rFonts w:hint="default"/>
          <w:lang w:val="en-GB"/>
        </w:rPr>
        <w:t>256/3</w:t>
      </w:r>
    </w:p>
    <w:p>
      <w:pPr>
        <w:jc w:val="center"/>
        <w:rPr>
          <w:rFonts w:hint="default"/>
          <w:lang w:val="en-GB"/>
        </w:rPr>
      </w:pP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ab/>
      </w:r>
      <w:r>
        <w:rPr>
          <w:rFonts w:hint="default"/>
          <w:lang w:val="en-GB"/>
        </w:rPr>
        <w:t>15</w:t>
      </w:r>
      <w:r>
        <w:t>.</w:t>
      </w:r>
      <w:r>
        <w:rPr>
          <w:rFonts w:hint="default"/>
          <w:lang w:val="en-GB"/>
        </w:rPr>
        <w:t>04</w:t>
      </w:r>
      <w:r>
        <w:t>.202</w:t>
      </w:r>
      <w:r>
        <w:rPr>
          <w:rFonts w:hint="default"/>
          <w:lang w:val="en-GB"/>
        </w:rPr>
        <w:t>1</w:t>
      </w:r>
      <w:r>
        <w:t xml:space="preserve"> </w:t>
      </w:r>
    </w:p>
    <w:p>
      <w:pPr>
        <w:rPr>
          <w:b w:val="0"/>
          <w:bCs w:val="0"/>
        </w:rPr>
      </w:pPr>
      <w:r>
        <w:t xml:space="preserve">Publication Ref: </w:t>
      </w:r>
      <w:r>
        <w:rPr>
          <w:rFonts w:hint="default"/>
          <w:b w:val="0"/>
          <w:bCs w:val="0"/>
        </w:rPr>
        <w:t>Integration of Green Transport in Cities</w:t>
      </w:r>
      <w:r>
        <w:rPr>
          <w:rFonts w:hint="default"/>
          <w:b w:val="0"/>
          <w:bCs w:val="0"/>
          <w:lang w:val="en-GB"/>
        </w:rPr>
        <w:t xml:space="preserve"> - </w:t>
      </w:r>
      <w:r>
        <w:rPr>
          <w:rFonts w:ascii="Times New Roman" w:hAnsi="Times New Roman"/>
          <w:b w:val="0"/>
          <w:bCs w:val="0"/>
          <w:szCs w:val="22"/>
        </w:rPr>
        <w:t>Green Inter-e-Mobility – CN1 –  S.0 2.1 – SC 039</w:t>
      </w:r>
      <w:r>
        <w:rPr>
          <w:b w:val="0"/>
          <w:bCs w:val="0"/>
        </w:rPr>
        <w:t xml:space="preserve"> (08-</w:t>
      </w:r>
      <w:r>
        <w:rPr>
          <w:rFonts w:hint="default"/>
          <w:b w:val="0"/>
          <w:bCs w:val="0"/>
          <w:lang w:val="en-GB"/>
        </w:rPr>
        <w:t>256/3</w:t>
      </w:r>
      <w:r>
        <w:rPr>
          <w:b w:val="0"/>
          <w:bCs w:val="0"/>
        </w:rPr>
        <w:t xml:space="preserve">)                   </w:t>
      </w:r>
    </w:p>
    <w:p>
      <w:pPr>
        <w:rPr>
          <w:b w:val="0"/>
          <w:bCs/>
        </w:rPr>
      </w:pPr>
      <w:r>
        <w:t xml:space="preserve">Subject: </w:t>
      </w:r>
      <w:r>
        <w:rPr>
          <w:rFonts w:hint="default"/>
          <w:lang w:val="en-GB"/>
        </w:rPr>
        <w:t xml:space="preserve">Corigendum t o </w:t>
      </w:r>
      <w:r>
        <w:t xml:space="preserve">Tender for </w:t>
      </w:r>
      <w:bookmarkStart w:id="0" w:name="_Hlk51519532"/>
      <w:r>
        <w:rPr>
          <w:b w:val="0"/>
          <w:bCs/>
          <w:sz w:val="22"/>
          <w:szCs w:val="22"/>
        </w:rPr>
        <w:t>Construction of photovoltaic charging-station for the electric vehicles; Construction of external parking-lot and Configuration of the bus stops for Bitola Municipality</w:t>
      </w:r>
      <w:bookmarkEnd w:id="0"/>
      <w:r>
        <w:rPr>
          <w:b w:val="0"/>
          <w:bCs/>
        </w:rPr>
        <w:t xml:space="preserve"> with publication reference 08-</w:t>
      </w:r>
      <w:r>
        <w:rPr>
          <w:rFonts w:hint="default"/>
          <w:b w:val="0"/>
          <w:bCs/>
          <w:lang w:val="en-GB"/>
        </w:rPr>
        <w:t>256/3</w:t>
      </w:r>
      <w:r>
        <w:rPr>
          <w:b w:val="0"/>
          <w:bCs/>
        </w:rPr>
        <w:t xml:space="preserve"> </w:t>
      </w:r>
    </w:p>
    <w:p>
      <w:r>
        <w:t>Location – Bitola</w:t>
      </w:r>
    </w:p>
    <w:p>
      <w:pPr>
        <w:rPr>
          <w:b/>
        </w:rPr>
      </w:pPr>
      <w:r>
        <w:rPr>
          <w:b/>
          <w:highlight w:val="lightGray"/>
        </w:rPr>
        <w:t xml:space="preserve">The following alterations and/ or corrections are made to the </w:t>
      </w:r>
      <w:r>
        <w:rPr>
          <w:rFonts w:hint="default"/>
          <w:b/>
          <w:highlight w:val="lightGray"/>
          <w:lang w:val="en-GB"/>
        </w:rPr>
        <w:t>Contract Notice including changes with Corrigendum no.1</w:t>
      </w:r>
      <w:r>
        <w:rPr>
          <w:b/>
          <w:highlight w:val="lightGray"/>
        </w:rPr>
        <w:t>:</w:t>
      </w:r>
    </w:p>
    <w:p>
      <w:pPr>
        <w:rPr>
          <w:b/>
          <w:sz w:val="24"/>
          <w:szCs w:val="24"/>
          <w:highlight w:val="lightGray"/>
        </w:rPr>
      </w:pPr>
      <w:r>
        <w:rPr>
          <w:b/>
          <w:sz w:val="24"/>
          <w:szCs w:val="24"/>
          <w:highlight w:val="lightGray"/>
        </w:rPr>
        <w:t xml:space="preserve">The former text: </w:t>
      </w:r>
    </w:p>
    <w:p>
      <w:pPr>
        <w:pStyle w:val="15"/>
        <w:numPr>
          <w:ilvl w:val="0"/>
          <w:numId w:val="0"/>
        </w:numPr>
        <w:tabs>
          <w:tab w:val="clear" w:pos="284"/>
        </w:tabs>
        <w:ind w:left="284" w:leftChars="0"/>
        <w:rPr>
          <w:rStyle w:val="10"/>
          <w:sz w:val="22"/>
          <w:szCs w:val="22"/>
          <w:lang w:val="en-GB"/>
        </w:rPr>
      </w:pPr>
      <w:r>
        <w:rPr>
          <w:rStyle w:val="10"/>
          <w:rFonts w:hint="default"/>
          <w:sz w:val="22"/>
          <w:szCs w:val="22"/>
          <w:lang w:val="en-GB"/>
        </w:rPr>
        <w:t xml:space="preserve">8 </w:t>
      </w:r>
      <w:r>
        <w:rPr>
          <w:rStyle w:val="10"/>
          <w:sz w:val="22"/>
          <w:szCs w:val="22"/>
          <w:lang w:val="en-GB"/>
        </w:rPr>
        <w:t>Provisional commencement date of the contract</w:t>
      </w:r>
    </w:p>
    <w:p>
      <w:pPr>
        <w:rPr>
          <w:rFonts w:hint="default"/>
          <w:color w:val="FF0000"/>
          <w:sz w:val="22"/>
          <w:szCs w:val="22"/>
          <w:lang w:val="en-GB"/>
        </w:rPr>
      </w:pPr>
      <w:r>
        <w:rPr>
          <w:color w:val="FF0000"/>
          <w:sz w:val="22"/>
          <w:szCs w:val="22"/>
          <w:lang w:val="en-GB"/>
        </w:rPr>
        <w:t>30 th of April 202</w:t>
      </w:r>
      <w:r>
        <w:rPr>
          <w:rFonts w:hint="default"/>
          <w:color w:val="FF0000"/>
          <w:sz w:val="22"/>
          <w:szCs w:val="22"/>
          <w:lang w:val="en-GB"/>
        </w:rPr>
        <w:t xml:space="preserve">1 </w:t>
      </w:r>
    </w:p>
    <w:p>
      <w:pPr>
        <w:pStyle w:val="15"/>
        <w:numPr>
          <w:ilvl w:val="0"/>
          <w:numId w:val="0"/>
        </w:numPr>
        <w:ind w:left="284" w:leftChars="0"/>
        <w:rPr>
          <w:rStyle w:val="10"/>
          <w:b w:val="0"/>
          <w:sz w:val="22"/>
          <w:szCs w:val="22"/>
          <w:lang w:val="en-GB"/>
        </w:rPr>
      </w:pPr>
      <w:r>
        <w:rPr>
          <w:rStyle w:val="10"/>
          <w:rFonts w:hint="default"/>
          <w:b w:val="0"/>
          <w:sz w:val="22"/>
          <w:szCs w:val="22"/>
          <w:lang w:val="en-GB"/>
        </w:rPr>
        <w:t>9.</w:t>
      </w:r>
      <w:r>
        <w:rPr>
          <w:rStyle w:val="10"/>
          <w:b w:val="0"/>
          <w:sz w:val="22"/>
          <w:szCs w:val="22"/>
          <w:lang w:val="en-GB"/>
        </w:rPr>
        <w:t>P</w:t>
      </w:r>
      <w:r>
        <w:rPr>
          <w:b/>
          <w:sz w:val="22"/>
          <w:szCs w:val="22"/>
          <w:lang w:val="en-GB"/>
        </w:rPr>
        <w:t>eriod of implementation of tasks</w:t>
      </w:r>
    </w:p>
    <w:p>
      <w:pPr>
        <w:spacing w:before="100" w:beforeAutospacing="1" w:after="100" w:afterAutospacing="1"/>
        <w:rPr>
          <w:b w:val="0"/>
          <w:bCs/>
          <w:color w:val="auto"/>
        </w:rPr>
      </w:pPr>
      <w:r>
        <w:rPr>
          <w:b w:val="0"/>
          <w:bCs/>
          <w:color w:val="FF0000"/>
        </w:rPr>
        <w:t>From the date of signing the contract until the end o</w:t>
      </w:r>
      <w:r>
        <w:rPr>
          <w:rFonts w:hint="default"/>
          <w:b w:val="0"/>
          <w:bCs/>
          <w:color w:val="FF0000"/>
          <w:lang w:val="en-GB"/>
        </w:rPr>
        <w:t>f June</w:t>
      </w:r>
      <w:r>
        <w:rPr>
          <w:b w:val="0"/>
          <w:bCs/>
          <w:color w:val="FF0000"/>
        </w:rPr>
        <w:t xml:space="preserve"> 2021 (if the project Green Inter e Mobility will be extended the implementation period also could be extended but not more than the end of November 2021)</w:t>
      </w:r>
    </w:p>
    <w:p>
      <w:pPr>
        <w:rPr>
          <w:rFonts w:hint="default"/>
          <w:b/>
          <w:sz w:val="24"/>
          <w:szCs w:val="24"/>
          <w:lang w:val="mk-MK"/>
        </w:rPr>
      </w:pPr>
      <w:r>
        <w:rPr>
          <w:rFonts w:hint="default"/>
          <w:b/>
          <w:sz w:val="24"/>
          <w:szCs w:val="24"/>
          <w:lang w:val="mk-MK"/>
        </w:rPr>
        <w:t xml:space="preserve">.... </w:t>
      </w:r>
    </w:p>
    <w:p>
      <w:pPr>
        <w:keepNext/>
        <w:keepLines/>
        <w:ind w:left="360"/>
        <w:jc w:val="both"/>
        <w:rPr>
          <w:rStyle w:val="10"/>
          <w:sz w:val="22"/>
          <w:szCs w:val="22"/>
          <w:lang w:val="en-GB"/>
        </w:rPr>
      </w:pPr>
      <w:r>
        <w:rPr>
          <w:rStyle w:val="10"/>
          <w:sz w:val="22"/>
          <w:szCs w:val="22"/>
          <w:lang w:val="en-GB"/>
        </w:rPr>
        <w:t>SELECTION AND AWARD CRITERIA</w:t>
      </w:r>
    </w:p>
    <w:p>
      <w:pPr>
        <w:pStyle w:val="15"/>
        <w:jc w:val="both"/>
        <w:rPr>
          <w:rStyle w:val="10"/>
          <w:sz w:val="22"/>
          <w:szCs w:val="22"/>
          <w:lang w:val="en-GB"/>
        </w:rPr>
      </w:pPr>
      <w:r>
        <w:rPr>
          <w:rStyle w:val="10"/>
          <w:sz w:val="22"/>
          <w:szCs w:val="22"/>
          <w:lang w:val="en-GB"/>
        </w:rPr>
        <w:t>Selection criteria</w:t>
      </w:r>
    </w:p>
    <w:p>
      <w:pPr>
        <w:pStyle w:val="3"/>
        <w:numPr>
          <w:ilvl w:val="0"/>
          <w:numId w:val="0"/>
        </w:numPr>
        <w:ind w:left="720"/>
        <w:rPr>
          <w:lang w:val="en-GB"/>
        </w:rPr>
      </w:pPr>
      <w:r>
        <w:t xml:space="preserve">In order to be eligible for the award of the contract, tenderers must provide evidence that they meet the selection criteria. </w:t>
      </w:r>
      <w:r>
        <w:rPr>
          <w:lang w:val="en-GB"/>
        </w:rPr>
        <w:t>If a tender is submitted by a consortium, unless specified, the selection criteria will be applied to the consortium as a whole.</w:t>
      </w:r>
    </w:p>
    <w:p>
      <w:pPr>
        <w:ind w:left="720"/>
        <w:jc w:val="both"/>
        <w:rPr>
          <w:sz w:val="22"/>
          <w:lang w:val="en-GB"/>
        </w:rPr>
      </w:pPr>
      <w:r>
        <w:rPr>
          <w:sz w:val="22"/>
          <w:lang w:val="en-GB"/>
        </w:rPr>
        <w:t>The selection criteria for each tenderer are as follows:</w:t>
      </w:r>
    </w:p>
    <w:p>
      <w:pPr>
        <w:ind w:left="720"/>
        <w:jc w:val="both"/>
        <w:rPr>
          <w:sz w:val="22"/>
          <w:lang w:val="en-GB"/>
        </w:rPr>
      </w:pPr>
      <w:r>
        <w:rPr>
          <w:sz w:val="22"/>
          <w:lang w:val="en-GB"/>
        </w:rPr>
        <w:t xml:space="preserve">(a) Existence of </w:t>
      </w:r>
      <w:r>
        <w:rPr>
          <w:sz w:val="22"/>
          <w:lang w:val="en-US"/>
        </w:rPr>
        <w:t xml:space="preserve">at least </w:t>
      </w:r>
      <w:r>
        <w:rPr>
          <w:b/>
          <w:bCs/>
          <w:color w:val="FF0000"/>
          <w:sz w:val="22"/>
          <w:lang w:val="en-GB"/>
        </w:rPr>
        <w:t>Licence B for works</w:t>
      </w:r>
      <w:r>
        <w:rPr>
          <w:sz w:val="22"/>
          <w:lang w:val="en-GB"/>
        </w:rPr>
        <w:t xml:space="preserve"> issued from competent authority according legislation in the country of the tenderer (obligatory provide copy of the licence in your offer)</w:t>
      </w:r>
    </w:p>
    <w:p>
      <w:pPr>
        <w:ind w:left="720"/>
        <w:jc w:val="both"/>
        <w:rPr>
          <w:sz w:val="22"/>
          <w:lang w:val="en-GB"/>
        </w:rPr>
      </w:pPr>
      <w:r>
        <w:rPr>
          <w:sz w:val="22"/>
          <w:lang w:val="en-GB"/>
        </w:rPr>
        <w:t>(b) Information on the educational and professional qualifications, skills, experience and expertise of the persons responsible for performance;</w:t>
      </w:r>
    </w:p>
    <w:p>
      <w:pPr>
        <w:ind w:left="720"/>
        <w:jc w:val="both"/>
        <w:rPr>
          <w:sz w:val="22"/>
          <w:lang w:val="en-GB"/>
        </w:rPr>
      </w:pPr>
      <w:r>
        <w:rPr>
          <w:sz w:val="22"/>
          <w:lang w:val="en-GB"/>
        </w:rPr>
        <w:t>(c) A list of the works carried out in the last five years, accompanied by certificates of satisfactory execution for the most important works.</w:t>
      </w:r>
    </w:p>
    <w:p>
      <w:pPr>
        <w:ind w:left="720"/>
        <w:jc w:val="both"/>
        <w:rPr>
          <w:sz w:val="22"/>
          <w:lang w:val="en-GB"/>
        </w:rPr>
      </w:pPr>
      <w:r>
        <w:rPr>
          <w:sz w:val="22"/>
          <w:lang w:val="en-GB"/>
        </w:rPr>
        <w:t>(d) A statement of the technical equipment, tools or the plant available to the economic operator for performing the works contract;</w:t>
      </w:r>
    </w:p>
    <w:p>
      <w:pPr>
        <w:ind w:left="720"/>
        <w:jc w:val="both"/>
        <w:rPr>
          <w:sz w:val="22"/>
          <w:lang w:val="en-GB"/>
        </w:rPr>
      </w:pPr>
      <w:r>
        <w:rPr>
          <w:sz w:val="22"/>
          <w:lang w:val="en-GB"/>
        </w:rPr>
        <w:t>(e) Submitted work plan</w:t>
      </w:r>
    </w:p>
    <w:p>
      <w:pPr>
        <w:ind w:left="720"/>
        <w:jc w:val="both"/>
        <w:rPr>
          <w:b/>
          <w:i/>
          <w:sz w:val="22"/>
          <w:u w:val="single"/>
          <w:lang w:val="en-GB"/>
        </w:rPr>
      </w:pPr>
      <w:r>
        <w:rPr>
          <w:b/>
          <w:i/>
          <w:sz w:val="22"/>
          <w:lang w:val="en-GB"/>
        </w:rPr>
        <w:t>14.a</w:t>
      </w:r>
      <w:r>
        <w:rPr>
          <w:b/>
          <w:i/>
          <w:sz w:val="22"/>
          <w:lang w:val="en-GB"/>
        </w:rPr>
        <w:tab/>
      </w:r>
      <w:r>
        <w:rPr>
          <w:b/>
          <w:i/>
          <w:sz w:val="22"/>
          <w:u w:val="single"/>
          <w:lang w:val="en-GB"/>
        </w:rPr>
        <w:t>Economic and financial capacity of candidate:</w:t>
      </w:r>
    </w:p>
    <w:p>
      <w:pPr>
        <w:ind w:left="1134" w:hanging="284"/>
        <w:jc w:val="both"/>
        <w:rPr>
          <w:sz w:val="22"/>
          <w:lang w:val="en-GB"/>
        </w:rPr>
      </w:pPr>
      <w:r>
        <w:rPr>
          <w:b/>
          <w:sz w:val="22"/>
          <w:lang w:val="en-GB"/>
        </w:rPr>
        <w:t xml:space="preserve">-  </w:t>
      </w:r>
      <w:r>
        <w:rPr>
          <w:sz w:val="22"/>
          <w:lang w:val="en-GB"/>
        </w:rPr>
        <w:t xml:space="preserve">The average annual turnover of the tenderer in the past 3 years must be at least </w:t>
      </w:r>
      <w:r>
        <w:rPr>
          <w:sz w:val="22"/>
          <w:lang w:val="mk-MK"/>
        </w:rPr>
        <w:t>50</w:t>
      </w:r>
      <w:r>
        <w:rPr>
          <w:sz w:val="22"/>
          <w:lang w:val="en-US"/>
        </w:rPr>
        <w:t xml:space="preserve"> 000 EUR</w:t>
      </w:r>
    </w:p>
    <w:p>
      <w:pPr>
        <w:ind w:left="1134" w:hanging="284"/>
        <w:jc w:val="both"/>
        <w:rPr>
          <w:sz w:val="22"/>
          <w:lang w:val="mk-MK"/>
        </w:rPr>
      </w:pPr>
      <w:r>
        <w:rPr>
          <w:sz w:val="22"/>
          <w:lang w:val="mk-MK"/>
        </w:rPr>
        <w:t xml:space="preserve">The evidences of economic and financial capacity have to be furnished by the following documents: </w:t>
      </w:r>
    </w:p>
    <w:p>
      <w:pPr>
        <w:ind w:left="1134" w:hanging="284"/>
        <w:jc w:val="both"/>
        <w:rPr>
          <w:sz w:val="22"/>
          <w:lang w:val="mk-MK"/>
        </w:rPr>
      </w:pPr>
      <w:r>
        <w:rPr>
          <w:sz w:val="22"/>
          <w:lang w:val="mk-MK"/>
        </w:rPr>
        <w:t>•</w:t>
      </w:r>
      <w:r>
        <w:rPr>
          <w:sz w:val="22"/>
          <w:lang w:val="mk-MK"/>
        </w:rPr>
        <w:tab/>
      </w:r>
      <w:r>
        <w:rPr>
          <w:sz w:val="22"/>
          <w:lang w:val="mk-MK"/>
        </w:rPr>
        <w:t xml:space="preserve">presentation of balance sheets or extracts from balance sheets for a period equal to the last three years for which accounts have been closed / last year, year-2, year-3/. </w:t>
      </w:r>
    </w:p>
    <w:p>
      <w:pPr>
        <w:ind w:left="1134" w:hanging="284"/>
        <w:jc w:val="both"/>
        <w:rPr>
          <w:b/>
          <w:bCs/>
          <w:color w:val="FF0000"/>
          <w:sz w:val="22"/>
          <w:lang w:val="mk-MK"/>
        </w:rPr>
      </w:pPr>
      <w:r>
        <w:rPr>
          <w:b/>
          <w:bCs/>
          <w:color w:val="FF0000"/>
          <w:sz w:val="22"/>
          <w:lang w:val="mk-MK"/>
        </w:rPr>
        <w:t>•</w:t>
      </w:r>
      <w:r>
        <w:rPr>
          <w:b/>
          <w:bCs/>
          <w:color w:val="FF0000"/>
          <w:sz w:val="22"/>
          <w:lang w:val="mk-MK"/>
        </w:rPr>
        <w:tab/>
      </w:r>
      <w:r>
        <w:rPr>
          <w:b/>
          <w:bCs/>
          <w:color w:val="FF0000"/>
          <w:sz w:val="22"/>
          <w:lang w:val="mk-MK"/>
        </w:rPr>
        <w:t>Presentation of the prove for access to sufficient credit or other financial facilities.</w:t>
      </w:r>
    </w:p>
    <w:p>
      <w:pPr>
        <w:ind w:left="1134" w:hanging="284"/>
        <w:jc w:val="both"/>
        <w:rPr>
          <w:sz w:val="22"/>
          <w:lang w:val="mk-MK"/>
        </w:rPr>
      </w:pPr>
    </w:p>
    <w:p>
      <w:pPr>
        <w:ind w:left="1134" w:hanging="284"/>
        <w:jc w:val="both"/>
        <w:rPr>
          <w:b/>
          <w:i/>
          <w:sz w:val="22"/>
          <w:lang w:val="en-GB"/>
        </w:rPr>
      </w:pPr>
      <w:r>
        <w:rPr>
          <w:b/>
          <w:i/>
          <w:sz w:val="22"/>
          <w:lang w:val="en-GB"/>
        </w:rPr>
        <w:t>14.b</w:t>
      </w:r>
      <w:r>
        <w:rPr>
          <w:b/>
          <w:i/>
          <w:sz w:val="22"/>
          <w:lang w:val="en-GB"/>
        </w:rPr>
        <w:tab/>
      </w:r>
      <w:r>
        <w:rPr>
          <w:b/>
          <w:i/>
          <w:sz w:val="22"/>
          <w:u w:val="single"/>
          <w:lang w:val="en-GB"/>
        </w:rPr>
        <w:t>Technical and professional capacity of candidate:</w:t>
      </w:r>
    </w:p>
    <w:p>
      <w:pPr>
        <w:ind w:left="1134"/>
        <w:jc w:val="both"/>
        <w:rPr>
          <w:sz w:val="22"/>
          <w:lang w:val="en-GB"/>
        </w:rPr>
      </w:pPr>
      <w:r>
        <w:rPr>
          <w:sz w:val="22"/>
          <w:lang w:val="en-GB"/>
        </w:rPr>
        <w:t>The candidate must have completed at least one project of the same or similar nature with amount of at least 20000 euro as the works concerned by the tender over the last 5 years from the submission deadline. The contracting authority reserves the right to ask for copies of the respective certificates of final acceptance signed by the supervisors/contracting authority of the projects concerned.</w:t>
      </w:r>
    </w:p>
    <w:p>
      <w:pPr>
        <w:ind w:left="1134"/>
        <w:jc w:val="both"/>
        <w:rPr>
          <w:sz w:val="22"/>
          <w:lang w:val="en-US"/>
        </w:rPr>
      </w:pPr>
      <w:r>
        <w:rPr>
          <w:sz w:val="22"/>
          <w:lang w:val="en-US"/>
        </w:rPr>
        <w:t>The tenderer must have one electro engineer with at least Authorization B for performance of works (per contract or permanent part time or full time).</w:t>
      </w:r>
    </w:p>
    <w:p>
      <w:pPr>
        <w:ind w:left="1134" w:hanging="284"/>
        <w:jc w:val="both"/>
        <w:rPr>
          <w:sz w:val="22"/>
          <w:u w:val="single"/>
          <w:lang w:val="en-GB"/>
        </w:rPr>
      </w:pPr>
      <w:r>
        <w:rPr>
          <w:sz w:val="22"/>
          <w:u w:val="single"/>
          <w:lang w:val="en-GB"/>
        </w:rPr>
        <w:t>Capacity-providing entities:</w:t>
      </w:r>
    </w:p>
    <w:p>
      <w:pPr>
        <w:ind w:left="1134" w:hanging="284"/>
        <w:jc w:val="both"/>
        <w:rPr>
          <w:sz w:val="22"/>
          <w:lang w:val="en-GB"/>
        </w:rPr>
      </w:pPr>
      <w:r>
        <w:rPr>
          <w:sz w:val="22"/>
          <w:lang w:val="en-GB"/>
        </w:rPr>
        <w:t xml:space="preserve">An economic operator may, where appropriate and for a particular contract, rely on the capacity of other entities, regardless of the legal nature of the links which it has with them. If the tenderer relies on other entities, it must prove to the contracting authority that it will have at its disposal the resources necessary to perform the contract by producing a commitment on the part of those entities to place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tender should include a separate document providing data on this third entity for the relevant selection criterion. Proof of capacity must be provided at the request of the contracting authority.  </w:t>
      </w:r>
    </w:p>
    <w:p>
      <w:pPr>
        <w:ind w:left="1134" w:hanging="284"/>
        <w:jc w:val="both"/>
        <w:rPr>
          <w:sz w:val="22"/>
          <w:lang w:val="en-GB"/>
        </w:rPr>
      </w:pPr>
      <w:r>
        <w:rPr>
          <w:sz w:val="22"/>
          <w:lang w:val="en-GB"/>
        </w:rPr>
        <w:t>With regard to technical and professional criteria, a tenderer may only rely on the capacities of other entities where the latter will perform the works for which these capacities are required.</w:t>
      </w:r>
    </w:p>
    <w:p>
      <w:pPr>
        <w:ind w:left="1134" w:hanging="284"/>
        <w:jc w:val="both"/>
        <w:rPr>
          <w:sz w:val="22"/>
          <w:lang w:val="en-GB"/>
        </w:rPr>
      </w:pPr>
      <w:r>
        <w:rPr>
          <w:sz w:val="22"/>
          <w:lang w:val="en-GB"/>
        </w:rPr>
        <w:t>With regard to economic and financial criteria, the entities upon whose capacity the tenderer relies, become jointly and severally liable for the performance of the contract.</w:t>
      </w:r>
    </w:p>
    <w:p>
      <w:pPr>
        <w:ind w:left="1134" w:hanging="284"/>
        <w:jc w:val="both"/>
        <w:rPr>
          <w:sz w:val="22"/>
          <w:lang w:val="en-GB"/>
        </w:rPr>
      </w:pPr>
    </w:p>
    <w:p>
      <w:pPr>
        <w:widowControl/>
        <w:snapToGrid w:val="0"/>
        <w:spacing w:after="0"/>
        <w:ind w:left="720" w:right="4"/>
        <w:jc w:val="both"/>
        <w:rPr>
          <w:sz w:val="22"/>
          <w:szCs w:val="22"/>
          <w:lang w:val="en-GB"/>
        </w:rPr>
      </w:pPr>
      <w:r>
        <w:rPr>
          <w:sz w:val="22"/>
          <w:szCs w:val="22"/>
          <w:lang w:val="en-GB"/>
        </w:rPr>
        <w:t xml:space="preserve">Financial data to be provided by the tenderer in relation to the selection criteria must be expressed in EUR. If applicable, where a candidate refers to amounts originally expressed in a different currency, the conversion to EUR shall be made in accordance with the InforEuro exchange rate of June 2020, which can be found at the following address: </w:t>
      </w:r>
      <w:r>
        <w:fldChar w:fldCharType="begin"/>
      </w:r>
      <w:r>
        <w:instrText xml:space="preserve"> HYPERLINK "http://ec.europa.eu/budget/graphs/inforeuro.html" </w:instrText>
      </w:r>
      <w:r>
        <w:fldChar w:fldCharType="separate"/>
      </w:r>
      <w:r>
        <w:rPr>
          <w:rStyle w:val="9"/>
          <w:sz w:val="22"/>
          <w:szCs w:val="22"/>
          <w:lang w:val="en-GB"/>
        </w:rPr>
        <w:t>http://ec.europa.eu/budget/graphs/inforeuro.html</w:t>
      </w:r>
      <w:r>
        <w:rPr>
          <w:rStyle w:val="9"/>
          <w:sz w:val="22"/>
          <w:szCs w:val="22"/>
          <w:lang w:val="en-GB"/>
        </w:rPr>
        <w:fldChar w:fldCharType="end"/>
      </w:r>
      <w:r>
        <w:rPr>
          <w:sz w:val="22"/>
          <w:szCs w:val="22"/>
          <w:lang w:val="en-GB"/>
        </w:rPr>
        <w:t>.</w:t>
      </w:r>
    </w:p>
    <w:p>
      <w:pPr>
        <w:ind w:left="1134" w:hanging="284"/>
        <w:jc w:val="both"/>
        <w:rPr>
          <w:sz w:val="22"/>
          <w:lang w:val="en-GB"/>
        </w:rPr>
      </w:pPr>
    </w:p>
    <w:p>
      <w:pPr>
        <w:rPr>
          <w:b/>
          <w:sz w:val="24"/>
          <w:szCs w:val="24"/>
          <w:highlight w:val="lightGray"/>
        </w:rPr>
      </w:pPr>
      <w:r>
        <w:rPr>
          <w:b/>
          <w:sz w:val="24"/>
          <w:szCs w:val="24"/>
          <w:highlight w:val="lightGray"/>
        </w:rPr>
        <w:t>Shall read as new text:</w:t>
      </w:r>
    </w:p>
    <w:p>
      <w:pPr>
        <w:pStyle w:val="15"/>
        <w:numPr>
          <w:ilvl w:val="0"/>
          <w:numId w:val="0"/>
        </w:numPr>
        <w:tabs>
          <w:tab w:val="clear" w:pos="284"/>
        </w:tabs>
        <w:ind w:left="284" w:leftChars="0"/>
        <w:rPr>
          <w:rStyle w:val="10"/>
          <w:sz w:val="22"/>
          <w:szCs w:val="22"/>
          <w:lang w:val="en-GB"/>
        </w:rPr>
      </w:pPr>
      <w:r>
        <w:rPr>
          <w:rStyle w:val="10"/>
          <w:rFonts w:hint="default"/>
          <w:sz w:val="22"/>
          <w:szCs w:val="22"/>
          <w:lang w:val="en-GB"/>
        </w:rPr>
        <w:t xml:space="preserve">8 </w:t>
      </w:r>
      <w:r>
        <w:rPr>
          <w:rStyle w:val="10"/>
          <w:sz w:val="22"/>
          <w:szCs w:val="22"/>
          <w:lang w:val="en-GB"/>
        </w:rPr>
        <w:t>Provisional commencement date of the contract</w:t>
      </w:r>
    </w:p>
    <w:p>
      <w:pPr>
        <w:rPr>
          <w:rFonts w:hint="default"/>
          <w:color w:val="FF0000"/>
          <w:sz w:val="22"/>
          <w:szCs w:val="22"/>
          <w:lang w:val="en-GB"/>
        </w:rPr>
      </w:pPr>
      <w:r>
        <w:rPr>
          <w:rFonts w:hint="default"/>
          <w:color w:val="FF0000"/>
          <w:sz w:val="22"/>
          <w:szCs w:val="22"/>
          <w:lang w:val="en-GB"/>
        </w:rPr>
        <w:t>26</w:t>
      </w:r>
      <w:r>
        <w:rPr>
          <w:color w:val="FF0000"/>
          <w:sz w:val="22"/>
          <w:szCs w:val="22"/>
          <w:lang w:val="en-GB"/>
        </w:rPr>
        <w:t xml:space="preserve"> th of </w:t>
      </w:r>
      <w:r>
        <w:rPr>
          <w:rFonts w:hint="default"/>
          <w:color w:val="FF0000"/>
          <w:sz w:val="22"/>
          <w:szCs w:val="22"/>
          <w:lang w:val="en-GB"/>
        </w:rPr>
        <w:t>May</w:t>
      </w:r>
      <w:r>
        <w:rPr>
          <w:color w:val="FF0000"/>
          <w:sz w:val="22"/>
          <w:szCs w:val="22"/>
          <w:lang w:val="en-GB"/>
        </w:rPr>
        <w:t xml:space="preserve"> 202</w:t>
      </w:r>
      <w:r>
        <w:rPr>
          <w:rFonts w:hint="default"/>
          <w:color w:val="FF0000"/>
          <w:sz w:val="22"/>
          <w:szCs w:val="22"/>
          <w:lang w:val="en-GB"/>
        </w:rPr>
        <w:t>1</w:t>
      </w:r>
    </w:p>
    <w:p>
      <w:pPr>
        <w:pStyle w:val="15"/>
        <w:numPr>
          <w:ilvl w:val="0"/>
          <w:numId w:val="0"/>
        </w:numPr>
        <w:ind w:left="284" w:leftChars="0"/>
        <w:rPr>
          <w:rStyle w:val="10"/>
          <w:b w:val="0"/>
          <w:sz w:val="22"/>
          <w:szCs w:val="22"/>
          <w:lang w:val="en-GB"/>
        </w:rPr>
      </w:pPr>
      <w:r>
        <w:rPr>
          <w:rFonts w:ascii="Calibri" w:hAnsi="Calibri" w:cs="Calibri"/>
          <w:sz w:val="22"/>
          <w:szCs w:val="22"/>
        </w:rPr>
        <w:t xml:space="preserve"> </w:t>
      </w:r>
      <w:r>
        <w:rPr>
          <w:rStyle w:val="10"/>
          <w:rFonts w:hint="default"/>
          <w:b w:val="0"/>
          <w:sz w:val="22"/>
          <w:szCs w:val="22"/>
          <w:lang w:val="en-GB"/>
        </w:rPr>
        <w:t>9.</w:t>
      </w:r>
      <w:r>
        <w:rPr>
          <w:rStyle w:val="10"/>
          <w:b w:val="0"/>
          <w:sz w:val="22"/>
          <w:szCs w:val="22"/>
          <w:lang w:val="en-GB"/>
        </w:rPr>
        <w:t>P</w:t>
      </w:r>
      <w:r>
        <w:rPr>
          <w:b/>
          <w:sz w:val="22"/>
          <w:szCs w:val="22"/>
          <w:lang w:val="en-GB"/>
        </w:rPr>
        <w:t>eriod of implementation of tasks</w:t>
      </w:r>
    </w:p>
    <w:p>
      <w:pPr>
        <w:spacing w:before="100" w:beforeAutospacing="1" w:after="100" w:afterAutospacing="1"/>
        <w:rPr>
          <w:b w:val="0"/>
          <w:bCs/>
          <w:color w:val="FF0000"/>
        </w:rPr>
      </w:pPr>
      <w:r>
        <w:rPr>
          <w:b w:val="0"/>
          <w:bCs/>
          <w:color w:val="FF0000"/>
        </w:rPr>
        <w:t xml:space="preserve">From the date of signing the contract until the end of </w:t>
      </w:r>
      <w:r>
        <w:rPr>
          <w:rFonts w:hint="default"/>
          <w:b w:val="0"/>
          <w:bCs/>
          <w:color w:val="FF0000"/>
          <w:lang w:val="en-GB"/>
        </w:rPr>
        <w:t xml:space="preserve">November </w:t>
      </w:r>
      <w:r>
        <w:rPr>
          <w:b w:val="0"/>
          <w:bCs/>
          <w:color w:val="FF0000"/>
        </w:rPr>
        <w:t>2021</w:t>
      </w:r>
      <w:r>
        <w:rPr>
          <w:rFonts w:hint="default"/>
          <w:b w:val="0"/>
          <w:bCs/>
          <w:color w:val="FF0000"/>
          <w:lang w:val="en-GB"/>
        </w:rPr>
        <w:t>.</w:t>
      </w:r>
    </w:p>
    <w:p>
      <w:pPr>
        <w:rPr>
          <w:rFonts w:hint="default"/>
          <w:b/>
          <w:sz w:val="24"/>
          <w:szCs w:val="24"/>
          <w:lang w:val="mk-MK"/>
        </w:rPr>
      </w:pPr>
      <w:r>
        <w:rPr>
          <w:rFonts w:hint="default"/>
          <w:b/>
          <w:sz w:val="24"/>
          <w:szCs w:val="24"/>
          <w:lang w:val="mk-MK"/>
        </w:rPr>
        <w:t xml:space="preserve">.... </w:t>
      </w:r>
    </w:p>
    <w:p>
      <w:pPr>
        <w:keepNext/>
        <w:keepLines/>
        <w:ind w:left="360"/>
        <w:jc w:val="both"/>
        <w:rPr>
          <w:rStyle w:val="10"/>
          <w:sz w:val="22"/>
          <w:szCs w:val="22"/>
          <w:lang w:val="en-GB"/>
        </w:rPr>
      </w:pPr>
      <w:r>
        <w:rPr>
          <w:rStyle w:val="10"/>
          <w:sz w:val="22"/>
          <w:szCs w:val="22"/>
          <w:lang w:val="en-GB"/>
        </w:rPr>
        <w:t>SELECTION AND AWARD CRITERIA</w:t>
      </w:r>
    </w:p>
    <w:p>
      <w:pPr>
        <w:pStyle w:val="15"/>
        <w:numPr>
          <w:ilvl w:val="0"/>
          <w:numId w:val="3"/>
        </w:numPr>
        <w:ind w:left="284" w:leftChars="0"/>
        <w:jc w:val="both"/>
        <w:rPr>
          <w:rStyle w:val="10"/>
          <w:sz w:val="22"/>
          <w:szCs w:val="22"/>
          <w:lang w:val="en-GB"/>
        </w:rPr>
      </w:pPr>
      <w:r>
        <w:rPr>
          <w:rStyle w:val="10"/>
          <w:sz w:val="22"/>
          <w:szCs w:val="22"/>
          <w:lang w:val="en-GB"/>
        </w:rPr>
        <w:t>Selection criteria</w:t>
      </w:r>
    </w:p>
    <w:p>
      <w:pPr>
        <w:pStyle w:val="3"/>
        <w:numPr>
          <w:ilvl w:val="0"/>
          <w:numId w:val="0"/>
        </w:numPr>
        <w:ind w:left="720"/>
        <w:rPr>
          <w:lang w:val="en-GB"/>
        </w:rPr>
      </w:pPr>
      <w:r>
        <w:t xml:space="preserve">In order to be eligible for the award of the contract, tenderers must provide evidence that they meet the selection criteria. </w:t>
      </w:r>
      <w:r>
        <w:rPr>
          <w:lang w:val="en-GB"/>
        </w:rPr>
        <w:t>If a tender is submitted by a consortium, unless specified, the selection criteria will be applied to the consortium as a whole.</w:t>
      </w:r>
    </w:p>
    <w:p>
      <w:pPr>
        <w:ind w:left="720"/>
        <w:jc w:val="both"/>
        <w:rPr>
          <w:sz w:val="22"/>
          <w:lang w:val="en-GB"/>
        </w:rPr>
      </w:pPr>
      <w:r>
        <w:rPr>
          <w:sz w:val="22"/>
          <w:lang w:val="en-GB"/>
        </w:rPr>
        <w:t>The selection criteria for each tenderer are as follows:</w:t>
      </w:r>
    </w:p>
    <w:p>
      <w:pPr>
        <w:ind w:left="720"/>
        <w:jc w:val="both"/>
        <w:rPr>
          <w:sz w:val="22"/>
          <w:lang w:val="en-GB"/>
        </w:rPr>
      </w:pPr>
      <w:r>
        <w:rPr>
          <w:sz w:val="22"/>
          <w:lang w:val="en-GB"/>
        </w:rPr>
        <w:t xml:space="preserve">(a) Existence of </w:t>
      </w:r>
      <w:r>
        <w:rPr>
          <w:sz w:val="22"/>
          <w:lang w:val="en-US"/>
        </w:rPr>
        <w:t xml:space="preserve">at least </w:t>
      </w:r>
      <w:r>
        <w:rPr>
          <w:b/>
          <w:bCs/>
          <w:color w:val="FF0000"/>
          <w:sz w:val="22"/>
          <w:lang w:val="en-GB"/>
        </w:rPr>
        <w:t xml:space="preserve">Licence B for </w:t>
      </w:r>
      <w:r>
        <w:rPr>
          <w:rFonts w:hint="default"/>
          <w:b/>
          <w:bCs/>
          <w:color w:val="FF0000"/>
          <w:sz w:val="22"/>
          <w:lang w:val="en-GB"/>
        </w:rPr>
        <w:t xml:space="preserve">performing </w:t>
      </w:r>
      <w:r>
        <w:rPr>
          <w:b/>
          <w:bCs/>
          <w:color w:val="FF0000"/>
          <w:sz w:val="22"/>
          <w:lang w:val="en-GB"/>
        </w:rPr>
        <w:t>works</w:t>
      </w:r>
      <w:r>
        <w:rPr>
          <w:sz w:val="22"/>
          <w:lang w:val="en-GB"/>
        </w:rPr>
        <w:t xml:space="preserve"> issued from competent authority according legislation in the country of the tenderer (obligatory provide copy of the licence in your offer)</w:t>
      </w:r>
    </w:p>
    <w:p>
      <w:pPr>
        <w:ind w:left="720"/>
        <w:jc w:val="both"/>
        <w:rPr>
          <w:sz w:val="22"/>
          <w:lang w:val="en-GB"/>
        </w:rPr>
      </w:pPr>
      <w:r>
        <w:rPr>
          <w:sz w:val="22"/>
          <w:lang w:val="en-GB"/>
        </w:rPr>
        <w:t>(b) Information on the educational and professional qualifications, skills, experience and expertise of the persons responsible for performance;</w:t>
      </w:r>
    </w:p>
    <w:p>
      <w:pPr>
        <w:ind w:left="720"/>
        <w:jc w:val="both"/>
        <w:rPr>
          <w:sz w:val="22"/>
          <w:lang w:val="en-GB"/>
        </w:rPr>
      </w:pPr>
      <w:r>
        <w:rPr>
          <w:sz w:val="22"/>
          <w:lang w:val="en-GB"/>
        </w:rPr>
        <w:t>(c) A list of the works carried out in the last five years, accompanied by certificates of satisfactory execution for the most important works.</w:t>
      </w:r>
    </w:p>
    <w:p>
      <w:pPr>
        <w:ind w:left="720"/>
        <w:jc w:val="both"/>
        <w:rPr>
          <w:sz w:val="22"/>
          <w:lang w:val="en-GB"/>
        </w:rPr>
      </w:pPr>
      <w:r>
        <w:rPr>
          <w:sz w:val="22"/>
          <w:lang w:val="en-GB"/>
        </w:rPr>
        <w:t>(d) A statement of the technical equipment, tools or the plant available to the economic operator for performing the works contract;</w:t>
      </w:r>
    </w:p>
    <w:p>
      <w:pPr>
        <w:ind w:left="720"/>
        <w:jc w:val="both"/>
        <w:rPr>
          <w:sz w:val="22"/>
          <w:lang w:val="en-GB"/>
        </w:rPr>
      </w:pPr>
      <w:r>
        <w:rPr>
          <w:sz w:val="22"/>
          <w:lang w:val="en-GB"/>
        </w:rPr>
        <w:t>(e) Submitted work plan</w:t>
      </w:r>
    </w:p>
    <w:p>
      <w:pPr>
        <w:ind w:left="720"/>
        <w:jc w:val="both"/>
        <w:rPr>
          <w:b/>
          <w:i/>
          <w:sz w:val="22"/>
          <w:u w:val="single"/>
          <w:lang w:val="en-GB"/>
        </w:rPr>
      </w:pPr>
      <w:r>
        <w:rPr>
          <w:b/>
          <w:i/>
          <w:sz w:val="22"/>
          <w:lang w:val="en-GB"/>
        </w:rPr>
        <w:t>14.a</w:t>
      </w:r>
      <w:r>
        <w:rPr>
          <w:b/>
          <w:i/>
          <w:sz w:val="22"/>
          <w:lang w:val="en-GB"/>
        </w:rPr>
        <w:tab/>
      </w:r>
      <w:r>
        <w:rPr>
          <w:b/>
          <w:i/>
          <w:sz w:val="22"/>
          <w:u w:val="single"/>
          <w:lang w:val="en-GB"/>
        </w:rPr>
        <w:t>Economic and financial capacity of candidate:</w:t>
      </w:r>
    </w:p>
    <w:p>
      <w:pPr>
        <w:ind w:left="1134" w:hanging="284"/>
        <w:jc w:val="both"/>
        <w:rPr>
          <w:sz w:val="22"/>
          <w:lang w:val="en-GB"/>
        </w:rPr>
      </w:pPr>
      <w:r>
        <w:rPr>
          <w:b/>
          <w:sz w:val="22"/>
          <w:lang w:val="en-GB"/>
        </w:rPr>
        <w:t xml:space="preserve">-  </w:t>
      </w:r>
      <w:r>
        <w:rPr>
          <w:sz w:val="22"/>
          <w:lang w:val="en-GB"/>
        </w:rPr>
        <w:t xml:space="preserve">The average annual turnover of the tenderer in the past 3 years must be at least </w:t>
      </w:r>
      <w:r>
        <w:rPr>
          <w:sz w:val="22"/>
          <w:lang w:val="mk-MK"/>
        </w:rPr>
        <w:t>50</w:t>
      </w:r>
      <w:r>
        <w:rPr>
          <w:sz w:val="22"/>
          <w:lang w:val="en-US"/>
        </w:rPr>
        <w:t xml:space="preserve"> 000 EUR</w:t>
      </w:r>
    </w:p>
    <w:p>
      <w:pPr>
        <w:ind w:left="1134" w:hanging="284"/>
        <w:jc w:val="both"/>
        <w:rPr>
          <w:sz w:val="22"/>
          <w:lang w:val="mk-MK"/>
        </w:rPr>
      </w:pPr>
      <w:r>
        <w:rPr>
          <w:sz w:val="22"/>
          <w:lang w:val="mk-MK"/>
        </w:rPr>
        <w:t xml:space="preserve">The evidences of economic and financial capacity have to be furnished by the following documents: </w:t>
      </w:r>
    </w:p>
    <w:p>
      <w:pPr>
        <w:ind w:left="1134" w:hanging="284"/>
        <w:jc w:val="both"/>
        <w:rPr>
          <w:sz w:val="22"/>
          <w:lang w:val="mk-MK"/>
        </w:rPr>
      </w:pPr>
      <w:r>
        <w:rPr>
          <w:sz w:val="22"/>
          <w:lang w:val="mk-MK"/>
        </w:rPr>
        <w:t>•</w:t>
      </w:r>
      <w:r>
        <w:rPr>
          <w:sz w:val="22"/>
          <w:lang w:val="mk-MK"/>
        </w:rPr>
        <w:tab/>
      </w:r>
      <w:r>
        <w:rPr>
          <w:sz w:val="22"/>
          <w:lang w:val="mk-MK"/>
        </w:rPr>
        <w:t xml:space="preserve">presentation of balance sheets or extracts from balance sheets for a period equal to the last three years for which accounts have been closed / last year, year-2, year-3/. </w:t>
      </w:r>
    </w:p>
    <w:p>
      <w:pPr>
        <w:ind w:left="1134" w:hanging="284"/>
        <w:jc w:val="both"/>
        <w:rPr>
          <w:sz w:val="22"/>
          <w:lang w:val="mk-MK"/>
        </w:rPr>
      </w:pPr>
    </w:p>
    <w:p>
      <w:pPr>
        <w:ind w:left="1134" w:hanging="284"/>
        <w:jc w:val="both"/>
        <w:rPr>
          <w:b/>
          <w:i/>
          <w:sz w:val="22"/>
          <w:lang w:val="en-GB"/>
        </w:rPr>
      </w:pPr>
      <w:r>
        <w:rPr>
          <w:b/>
          <w:i/>
          <w:sz w:val="22"/>
          <w:lang w:val="en-GB"/>
        </w:rPr>
        <w:t>14.b</w:t>
      </w:r>
      <w:r>
        <w:rPr>
          <w:b/>
          <w:i/>
          <w:sz w:val="22"/>
          <w:lang w:val="en-GB"/>
        </w:rPr>
        <w:tab/>
      </w:r>
      <w:r>
        <w:rPr>
          <w:b/>
          <w:i/>
          <w:sz w:val="22"/>
          <w:u w:val="single"/>
          <w:lang w:val="en-GB"/>
        </w:rPr>
        <w:t>Technical and professional capacity of candidate:</w:t>
      </w:r>
    </w:p>
    <w:p>
      <w:pPr>
        <w:ind w:left="1134"/>
        <w:jc w:val="both"/>
        <w:rPr>
          <w:sz w:val="22"/>
          <w:lang w:val="en-GB"/>
        </w:rPr>
      </w:pPr>
      <w:r>
        <w:rPr>
          <w:sz w:val="22"/>
          <w:lang w:val="en-GB"/>
        </w:rPr>
        <w:t>The candidate must have completed at least one project of the same or similar nature with amount of at least 20000 euro as the works concerned by the tender over the last 5 years from the submission deadline. The contracting authority reserves the right to ask for copies of the respective certificates of final acceptance signed by the supervisors/contracting authority of the projects concerned.</w:t>
      </w:r>
    </w:p>
    <w:p>
      <w:pPr>
        <w:ind w:left="1134"/>
        <w:jc w:val="both"/>
        <w:rPr>
          <w:sz w:val="22"/>
          <w:lang w:val="en-US"/>
        </w:rPr>
      </w:pPr>
      <w:r>
        <w:rPr>
          <w:sz w:val="22"/>
          <w:lang w:val="en-US"/>
        </w:rPr>
        <w:t>The tenderer must have one electro engineer with at least Authorization B for performance of works (per contract or permanent part time or full time).</w:t>
      </w:r>
    </w:p>
    <w:p>
      <w:pPr>
        <w:ind w:left="1134" w:hanging="284"/>
        <w:jc w:val="both"/>
        <w:rPr>
          <w:sz w:val="22"/>
          <w:u w:val="single"/>
          <w:lang w:val="en-GB"/>
        </w:rPr>
      </w:pPr>
      <w:r>
        <w:rPr>
          <w:sz w:val="22"/>
          <w:u w:val="single"/>
          <w:lang w:val="en-GB"/>
        </w:rPr>
        <w:t>Capacity-providing entities:</w:t>
      </w:r>
    </w:p>
    <w:p>
      <w:pPr>
        <w:ind w:left="1134" w:hanging="284"/>
        <w:jc w:val="both"/>
        <w:rPr>
          <w:sz w:val="22"/>
          <w:lang w:val="en-GB"/>
        </w:rPr>
      </w:pPr>
      <w:r>
        <w:rPr>
          <w:sz w:val="22"/>
          <w:lang w:val="en-GB"/>
        </w:rPr>
        <w:t xml:space="preserve">An economic operator may, where appropriate and for a particular contract, rely on the capacity of other entities, regardless of the legal nature of the links which it has with them. If the tenderer relies on other entities, it must prove to the contracting authority that it will have at its disposal the resources necessary to perform the contract by producing a commitment on the part of those entities to place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tender should include a separate document providing data on this third entity for the relevant selection criterion. Proof of capacity must be provided at the request of the contracting authority.  </w:t>
      </w:r>
    </w:p>
    <w:p>
      <w:pPr>
        <w:ind w:left="1134" w:hanging="284"/>
        <w:jc w:val="both"/>
        <w:rPr>
          <w:sz w:val="22"/>
          <w:lang w:val="en-GB"/>
        </w:rPr>
      </w:pPr>
      <w:r>
        <w:rPr>
          <w:sz w:val="22"/>
          <w:lang w:val="en-GB"/>
        </w:rPr>
        <w:t>With regard to technical and professional criteria, a tenderer may only rely on the capacities of other entities where the latter will perform the works for which these capacities are required.</w:t>
      </w:r>
    </w:p>
    <w:p>
      <w:pPr>
        <w:ind w:left="1134" w:hanging="284"/>
        <w:jc w:val="both"/>
        <w:rPr>
          <w:sz w:val="22"/>
          <w:lang w:val="en-GB"/>
        </w:rPr>
      </w:pPr>
      <w:r>
        <w:rPr>
          <w:sz w:val="22"/>
          <w:lang w:val="en-GB"/>
        </w:rPr>
        <w:t>With regard to economic and financial criteria, the entities upon whose capacity the tenderer relies, become jointly and severally liable for the performance of the contract.</w:t>
      </w:r>
    </w:p>
    <w:p>
      <w:pPr>
        <w:ind w:left="1134" w:hanging="284"/>
        <w:jc w:val="both"/>
        <w:rPr>
          <w:sz w:val="22"/>
          <w:lang w:val="en-GB"/>
        </w:rPr>
      </w:pPr>
    </w:p>
    <w:p>
      <w:pPr>
        <w:widowControl/>
        <w:snapToGrid w:val="0"/>
        <w:spacing w:after="0"/>
        <w:ind w:left="720" w:right="4"/>
        <w:jc w:val="both"/>
        <w:rPr>
          <w:sz w:val="22"/>
          <w:szCs w:val="22"/>
          <w:lang w:val="en-GB"/>
        </w:rPr>
      </w:pPr>
      <w:r>
        <w:rPr>
          <w:sz w:val="22"/>
          <w:szCs w:val="22"/>
          <w:lang w:val="en-GB"/>
        </w:rPr>
        <w:t xml:space="preserve">Financial data to be provided by the tenderer in relation to the selection criteria must be expressed in EUR. If applicable, where a candidate refers to amounts originally expressed in a different currency, the conversion to EUR shall be made in accordance with the InforEuro exchange rate of June 2020, which can be found at the following address: </w:t>
      </w:r>
      <w:r>
        <w:fldChar w:fldCharType="begin"/>
      </w:r>
      <w:r>
        <w:instrText xml:space="preserve"> HYPERLINK "http://ec.europa.eu/budget/graphs/inforeuro.html" </w:instrText>
      </w:r>
      <w:r>
        <w:fldChar w:fldCharType="separate"/>
      </w:r>
      <w:r>
        <w:rPr>
          <w:rStyle w:val="9"/>
          <w:sz w:val="22"/>
          <w:szCs w:val="22"/>
          <w:lang w:val="en-GB"/>
        </w:rPr>
        <w:t>http://ec.europa.eu/budget/graphs/inforeuro.html</w:t>
      </w:r>
      <w:r>
        <w:rPr>
          <w:rStyle w:val="9"/>
          <w:sz w:val="22"/>
          <w:szCs w:val="22"/>
          <w:lang w:val="en-GB"/>
        </w:rPr>
        <w:fldChar w:fldCharType="end"/>
      </w:r>
      <w:r>
        <w:rPr>
          <w:sz w:val="22"/>
          <w:szCs w:val="22"/>
          <w:lang w:val="en-GB"/>
        </w:rPr>
        <w:t>.</w:t>
      </w:r>
    </w:p>
    <w:p>
      <w:pPr>
        <w:ind w:left="1134" w:hanging="284"/>
        <w:jc w:val="both"/>
        <w:rPr>
          <w:sz w:val="22"/>
          <w:lang w:val="en-GB"/>
        </w:rPr>
      </w:pPr>
    </w:p>
    <w:p>
      <w:pPr>
        <w:rPr>
          <w:b/>
        </w:rPr>
      </w:pPr>
      <w:r>
        <w:rPr>
          <w:b/>
          <w:highlight w:val="lightGray"/>
        </w:rPr>
        <w:t xml:space="preserve">The following alterations and/ or corrections are made to the </w:t>
      </w:r>
      <w:r>
        <w:rPr>
          <w:rFonts w:hint="default"/>
          <w:b/>
          <w:highlight w:val="lightGray"/>
          <w:lang w:val="en-GB"/>
        </w:rPr>
        <w:t>Instruction to tenderers</w:t>
      </w:r>
      <w:r>
        <w:rPr>
          <w:b/>
          <w:highlight w:val="lightGray"/>
        </w:rPr>
        <w:t>:</w:t>
      </w:r>
    </w:p>
    <w:p>
      <w:pPr>
        <w:ind w:left="1134" w:hanging="284"/>
        <w:jc w:val="both"/>
        <w:rPr>
          <w:rFonts w:hint="default"/>
          <w:sz w:val="22"/>
          <w:lang w:val="en-GB"/>
        </w:rPr>
      </w:pPr>
    </w:p>
    <w:p>
      <w:pPr>
        <w:ind w:left="1134" w:hanging="284"/>
        <w:jc w:val="both"/>
        <w:rPr>
          <w:rFonts w:hint="default"/>
          <w:sz w:val="22"/>
          <w:highlight w:val="lightGray"/>
          <w:lang w:val="en-GB"/>
        </w:rPr>
      </w:pPr>
      <w:r>
        <w:rPr>
          <w:rFonts w:hint="default"/>
          <w:sz w:val="22"/>
          <w:highlight w:val="lightGray"/>
          <w:lang w:val="en-GB"/>
        </w:rPr>
        <w:t>The former text :</w:t>
      </w:r>
    </w:p>
    <w:p>
      <w:pPr>
        <w:keepNext/>
        <w:numPr>
          <w:ilvl w:val="0"/>
          <w:numId w:val="4"/>
        </w:numPr>
        <w:spacing w:before="240" w:after="120"/>
        <w:ind w:left="714" w:hanging="357"/>
        <w:rPr>
          <w:b/>
          <w:lang w:val="en-GB"/>
        </w:rPr>
      </w:pPr>
      <w:r>
        <w:rPr>
          <w:b/>
          <w:lang w:val="en-GB"/>
        </w:rPr>
        <w:t>GENERAL INSTRUCTIONS</w:t>
      </w:r>
    </w:p>
    <w:p>
      <w:pPr>
        <w:spacing w:after="200"/>
        <w:ind w:left="709"/>
        <w:jc w:val="both"/>
        <w:rPr>
          <w:lang w:val="en-GB"/>
        </w:rPr>
      </w:pPr>
      <w:r>
        <w:rPr>
          <w:lang w:val="en-GB"/>
        </w:rPr>
        <w:t>Tenderers must tender for the whole of the works required by the dossier. Timetable:</w:t>
      </w:r>
    </w:p>
    <w:tbl>
      <w:tblPr>
        <w:tblStyle w:val="5"/>
        <w:tblW w:w="907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3"/>
        <w:gridCol w:w="240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tcBorders>
              <w:bottom w:val="nil"/>
            </w:tcBorders>
          </w:tcPr>
          <w:p>
            <w:pPr>
              <w:keepNext/>
              <w:jc w:val="center"/>
              <w:rPr>
                <w:lang w:val="en-GB"/>
              </w:rPr>
            </w:pPr>
          </w:p>
        </w:tc>
        <w:tc>
          <w:tcPr>
            <w:tcW w:w="2400" w:type="dxa"/>
            <w:shd w:val="pct10" w:color="auto" w:fill="FFFFFF"/>
          </w:tcPr>
          <w:p>
            <w:pPr>
              <w:keepNext/>
              <w:jc w:val="center"/>
              <w:rPr>
                <w:b/>
                <w:sz w:val="18"/>
                <w:lang w:val="en-GB"/>
              </w:rPr>
            </w:pPr>
            <w:r>
              <w:rPr>
                <w:b/>
                <w:sz w:val="18"/>
                <w:lang w:val="en-GB"/>
              </w:rPr>
              <w:t>DATE</w:t>
            </w:r>
          </w:p>
        </w:tc>
        <w:tc>
          <w:tcPr>
            <w:tcW w:w="1239" w:type="dxa"/>
            <w:tcBorders>
              <w:bottom w:val="nil"/>
            </w:tcBorders>
            <w:shd w:val="pct10" w:color="auto" w:fill="FFFFFF"/>
          </w:tcPr>
          <w:p>
            <w:pPr>
              <w:jc w:val="center"/>
              <w:rPr>
                <w:b/>
                <w:sz w:val="18"/>
                <w:lang w:val="en-GB"/>
              </w:rPr>
            </w:pPr>
            <w:r>
              <w:rPr>
                <w:b/>
                <w:sz w:val="18"/>
                <w:lang w:val="en-GB"/>
              </w:rPr>
              <w:t>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jc w:val="both"/>
              <w:rPr>
                <w:b/>
                <w:sz w:val="22"/>
                <w:lang w:val="en-GB"/>
              </w:rPr>
            </w:pPr>
            <w:r>
              <w:rPr>
                <w:b/>
                <w:sz w:val="22"/>
                <w:lang w:val="en-GB"/>
              </w:rPr>
              <w:t xml:space="preserve">Clarification meeting </w:t>
            </w:r>
          </w:p>
        </w:tc>
        <w:tc>
          <w:tcPr>
            <w:tcW w:w="2400" w:type="dxa"/>
          </w:tcPr>
          <w:p>
            <w:pPr>
              <w:rPr>
                <w:sz w:val="22"/>
                <w:lang w:val="en-GB"/>
              </w:rPr>
            </w:pPr>
            <w:r>
              <w:rPr>
                <w:sz w:val="22"/>
                <w:lang w:val="en-GB"/>
              </w:rPr>
              <w:t>23.03.2021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keepNext/>
              <w:rPr>
                <w:b/>
                <w:sz w:val="22"/>
                <w:lang w:val="en-GB"/>
              </w:rPr>
            </w:pPr>
            <w:r>
              <w:rPr>
                <w:b/>
                <w:sz w:val="22"/>
                <w:lang w:val="en-GB"/>
              </w:rPr>
              <w:t>Site visit</w:t>
            </w:r>
          </w:p>
        </w:tc>
        <w:tc>
          <w:tcPr>
            <w:tcW w:w="2400" w:type="dxa"/>
          </w:tcPr>
          <w:p>
            <w:pPr>
              <w:rPr>
                <w:sz w:val="22"/>
                <w:lang w:val="en-GB"/>
              </w:rPr>
            </w:pPr>
            <w:r>
              <w:rPr>
                <w:sz w:val="22"/>
                <w:lang w:val="en-GB"/>
              </w:rPr>
              <w:t>23.03.2021</w:t>
            </w:r>
          </w:p>
        </w:tc>
        <w:tc>
          <w:tcPr>
            <w:tcW w:w="1239" w:type="dxa"/>
          </w:tcPr>
          <w:p>
            <w:pPr>
              <w:jc w:val="both"/>
              <w:rPr>
                <w:sz w:val="22"/>
                <w:lang w:val="en-GB"/>
              </w:rPr>
            </w:pPr>
            <w:r>
              <w:rPr>
                <w:sz w:val="22"/>
                <w:lang w:val="en-GB"/>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keepNext/>
              <w:rPr>
                <w:b/>
                <w:sz w:val="22"/>
                <w:lang w:val="en-GB"/>
              </w:rPr>
            </w:pPr>
            <w:r>
              <w:rPr>
                <w:b/>
                <w:sz w:val="22"/>
                <w:lang w:val="en-GB"/>
              </w:rPr>
              <w:t>Deadline for request for any additional information from the contracting authority</w:t>
            </w:r>
          </w:p>
        </w:tc>
        <w:tc>
          <w:tcPr>
            <w:tcW w:w="2400" w:type="dxa"/>
          </w:tcPr>
          <w:p>
            <w:pPr>
              <w:rPr>
                <w:sz w:val="22"/>
                <w:lang w:val="en-GB"/>
              </w:rPr>
            </w:pPr>
            <w:r>
              <w:rPr>
                <w:sz w:val="22"/>
                <w:lang w:val="en-GB"/>
              </w:rPr>
              <w:t>28.03.2021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rPr>
                <w:b/>
                <w:sz w:val="22"/>
                <w:lang w:val="en-GB"/>
              </w:rPr>
            </w:pPr>
            <w:r>
              <w:rPr>
                <w:b/>
                <w:sz w:val="22"/>
                <w:lang w:val="en-GB"/>
              </w:rPr>
              <w:t>Last date on which additional information are issued by the contracting authority</w:t>
            </w:r>
          </w:p>
        </w:tc>
        <w:tc>
          <w:tcPr>
            <w:tcW w:w="2400" w:type="dxa"/>
          </w:tcPr>
          <w:p>
            <w:pPr>
              <w:rPr>
                <w:sz w:val="22"/>
                <w:lang w:val="en-GB"/>
              </w:rPr>
            </w:pPr>
            <w:r>
              <w:rPr>
                <w:sz w:val="22"/>
                <w:lang w:val="en-GB"/>
              </w:rPr>
              <w:t>08.04.2021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433" w:type="dxa"/>
            <w:shd w:val="pct10" w:color="auto" w:fill="FFFFFF"/>
          </w:tcPr>
          <w:p>
            <w:pPr>
              <w:jc w:val="both"/>
              <w:rPr>
                <w:b/>
                <w:sz w:val="22"/>
                <w:lang w:val="en-GB"/>
              </w:rPr>
            </w:pPr>
            <w:r>
              <w:rPr>
                <w:b/>
                <w:sz w:val="22"/>
                <w:lang w:val="en-GB"/>
              </w:rPr>
              <w:t>Deadline for submission of tenders</w:t>
            </w:r>
          </w:p>
          <w:p>
            <w:pPr>
              <w:jc w:val="both"/>
              <w:rPr>
                <w:b/>
                <w:sz w:val="22"/>
                <w:lang w:val="en-GB"/>
              </w:rPr>
            </w:pPr>
          </w:p>
        </w:tc>
        <w:tc>
          <w:tcPr>
            <w:tcW w:w="2400" w:type="dxa"/>
          </w:tcPr>
          <w:p>
            <w:pPr>
              <w:rPr>
                <w:color w:val="FF0000"/>
                <w:sz w:val="22"/>
                <w:lang w:val="en-GB"/>
              </w:rPr>
            </w:pPr>
            <w:r>
              <w:rPr>
                <w:color w:val="FF0000"/>
                <w:sz w:val="22"/>
                <w:lang w:val="en-GB"/>
              </w:rPr>
              <w:t>19.04.2021</w:t>
            </w:r>
          </w:p>
        </w:tc>
        <w:tc>
          <w:tcPr>
            <w:tcW w:w="1239" w:type="dxa"/>
          </w:tcPr>
          <w:p>
            <w:pPr>
              <w:jc w:val="both"/>
              <w:rPr>
                <w:color w:val="FF0000"/>
                <w:sz w:val="22"/>
                <w:lang w:val="en-GB"/>
              </w:rPr>
            </w:pPr>
            <w:r>
              <w:rPr>
                <w:color w:val="FF0000"/>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jc w:val="both"/>
              <w:rPr>
                <w:b/>
                <w:sz w:val="22"/>
                <w:lang w:val="en-GB"/>
              </w:rPr>
            </w:pPr>
            <w:r>
              <w:rPr>
                <w:b/>
                <w:sz w:val="22"/>
                <w:lang w:val="en-GB"/>
              </w:rPr>
              <w:t>Tender opening session</w:t>
            </w:r>
          </w:p>
          <w:p>
            <w:pPr>
              <w:jc w:val="both"/>
              <w:rPr>
                <w:b/>
                <w:sz w:val="22"/>
                <w:lang w:val="en-GB"/>
              </w:rPr>
            </w:pPr>
          </w:p>
        </w:tc>
        <w:tc>
          <w:tcPr>
            <w:tcW w:w="2400" w:type="dxa"/>
          </w:tcPr>
          <w:p>
            <w:pPr>
              <w:rPr>
                <w:color w:val="FF0000"/>
                <w:sz w:val="22"/>
                <w:lang w:val="en-GB"/>
              </w:rPr>
            </w:pPr>
            <w:r>
              <w:rPr>
                <w:color w:val="FF0000"/>
                <w:sz w:val="22"/>
                <w:lang w:val="en-GB"/>
              </w:rPr>
              <w:t>19.04.2021</w:t>
            </w:r>
          </w:p>
        </w:tc>
        <w:tc>
          <w:tcPr>
            <w:tcW w:w="1239" w:type="dxa"/>
          </w:tcPr>
          <w:p>
            <w:pPr>
              <w:jc w:val="both"/>
              <w:rPr>
                <w:color w:val="FF0000"/>
                <w:sz w:val="22"/>
                <w:lang w:val="en-GB"/>
              </w:rPr>
            </w:pPr>
            <w:r>
              <w:rPr>
                <w:color w:val="FF0000"/>
                <w:sz w:val="22"/>
                <w:lang w:val="en-GB"/>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tabs>
                <w:tab w:val="left" w:pos="851"/>
              </w:tabs>
              <w:jc w:val="both"/>
              <w:rPr>
                <w:b/>
                <w:sz w:val="22"/>
                <w:lang w:val="en-GB"/>
              </w:rPr>
            </w:pPr>
            <w:r>
              <w:rPr>
                <w:b/>
                <w:sz w:val="22"/>
                <w:lang w:val="en-GB"/>
              </w:rPr>
              <w:t>Notification of award to the successful tenderer</w:t>
            </w:r>
          </w:p>
        </w:tc>
        <w:tc>
          <w:tcPr>
            <w:tcW w:w="2400" w:type="dxa"/>
          </w:tcPr>
          <w:p>
            <w:pPr>
              <w:tabs>
                <w:tab w:val="left" w:pos="851"/>
              </w:tabs>
              <w:rPr>
                <w:color w:val="FF0000"/>
                <w:sz w:val="22"/>
                <w:lang w:val="en-GB"/>
              </w:rPr>
            </w:pPr>
            <w:r>
              <w:rPr>
                <w:color w:val="FF0000"/>
                <w:sz w:val="22"/>
                <w:lang w:val="en-GB"/>
              </w:rPr>
              <w:t xml:space="preserve">Within 7 days after deadline </w:t>
            </w:r>
          </w:p>
        </w:tc>
        <w:tc>
          <w:tcPr>
            <w:tcW w:w="1239" w:type="dxa"/>
          </w:tcPr>
          <w:p>
            <w:pPr>
              <w:tabs>
                <w:tab w:val="left" w:pos="851"/>
              </w:tabs>
              <w:jc w:val="both"/>
              <w:rPr>
                <w:color w:val="FF0000"/>
                <w:sz w:val="22"/>
                <w:lang w:val="en-GB"/>
              </w:rPr>
            </w:pPr>
            <w:r>
              <w:rPr>
                <w:color w:val="FF0000"/>
                <w:sz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tabs>
                <w:tab w:val="left" w:pos="851"/>
              </w:tabs>
              <w:jc w:val="both"/>
              <w:rPr>
                <w:b/>
                <w:sz w:val="22"/>
                <w:lang w:val="en-GB"/>
              </w:rPr>
            </w:pPr>
            <w:r>
              <w:rPr>
                <w:b/>
                <w:sz w:val="22"/>
                <w:lang w:val="en-GB"/>
              </w:rPr>
              <w:t>Signature of the contract</w:t>
            </w:r>
          </w:p>
        </w:tc>
        <w:tc>
          <w:tcPr>
            <w:tcW w:w="2400" w:type="dxa"/>
          </w:tcPr>
          <w:p>
            <w:pPr>
              <w:tabs>
                <w:tab w:val="left" w:pos="851"/>
              </w:tabs>
              <w:rPr>
                <w:color w:val="FF0000"/>
                <w:sz w:val="22"/>
                <w:lang w:val="en-GB"/>
              </w:rPr>
            </w:pPr>
            <w:r>
              <w:rPr>
                <w:color w:val="FF0000"/>
                <w:sz w:val="22"/>
                <w:lang w:val="en-GB"/>
              </w:rPr>
              <w:t xml:space="preserve">Within 10 days after notification of award  </w:t>
            </w:r>
          </w:p>
        </w:tc>
        <w:tc>
          <w:tcPr>
            <w:tcW w:w="1239" w:type="dxa"/>
          </w:tcPr>
          <w:p>
            <w:pPr>
              <w:tabs>
                <w:tab w:val="left" w:pos="851"/>
              </w:tabs>
              <w:jc w:val="both"/>
              <w:rPr>
                <w:color w:val="FF0000"/>
                <w:sz w:val="22"/>
                <w:lang w:val="en-GB"/>
              </w:rPr>
            </w:pPr>
            <w:r>
              <w:rPr>
                <w:color w:val="FF0000"/>
                <w:sz w:val="22"/>
                <w:lang w:val="en-GB"/>
              </w:rPr>
              <w:t>-</w:t>
            </w:r>
          </w:p>
        </w:tc>
      </w:tr>
    </w:tbl>
    <w:p>
      <w:pPr>
        <w:spacing w:after="200"/>
        <w:ind w:left="709"/>
        <w:jc w:val="both"/>
        <w:rPr>
          <w:lang w:val="en-GB"/>
        </w:rPr>
      </w:pPr>
    </w:p>
    <w:p>
      <w:pPr>
        <w:ind w:left="567"/>
        <w:jc w:val="both"/>
        <w:rPr>
          <w:b/>
          <w:lang w:val="en-GB"/>
        </w:rPr>
      </w:pPr>
      <w:r>
        <w:rPr>
          <w:b/>
          <w:lang w:val="en-GB"/>
        </w:rPr>
        <w:t>* All times are in the time zone of the country of the contracting authority</w:t>
      </w:r>
      <w:r>
        <w:rPr>
          <w:b/>
          <w:lang w:val="en-GB"/>
        </w:rPr>
        <w:tab/>
      </w:r>
      <w:r>
        <w:rPr>
          <w:b/>
          <w:lang w:val="en-GB"/>
        </w:rPr>
        <w:br w:type="textWrapping"/>
      </w:r>
      <w:r>
        <w:rPr>
          <w:vertAlign w:val="superscript"/>
          <w:lang w:val="en-GB"/>
        </w:rPr>
        <w:sym w:font="Monotype Sorts" w:char="F027"/>
      </w:r>
      <w:r>
        <w:rPr>
          <w:b/>
          <w:lang w:val="en-GB"/>
        </w:rPr>
        <w:t>Provisional date</w:t>
      </w:r>
    </w:p>
    <w:p>
      <w:pPr>
        <w:keepNext/>
        <w:numPr>
          <w:ilvl w:val="0"/>
          <w:numId w:val="0"/>
        </w:numPr>
        <w:spacing w:before="240" w:after="120"/>
        <w:ind w:left="357" w:leftChars="0"/>
        <w:rPr>
          <w:b/>
          <w:lang w:val="en-GB"/>
        </w:rPr>
      </w:pPr>
      <w:r>
        <w:rPr>
          <w:rFonts w:hint="default"/>
          <w:b/>
          <w:lang w:val="en-GB"/>
        </w:rPr>
        <w:t xml:space="preserve">15 </w:t>
      </w:r>
      <w:r>
        <w:rPr>
          <w:b/>
          <w:lang w:val="en-GB"/>
        </w:rPr>
        <w:t>OPENING OF TENDERS</w:t>
      </w:r>
    </w:p>
    <w:p>
      <w:pPr>
        <w:spacing w:after="200"/>
        <w:ind w:left="720"/>
        <w:jc w:val="both"/>
        <w:rPr>
          <w:sz w:val="22"/>
          <w:szCs w:val="22"/>
          <w:lang w:val="en-GB"/>
        </w:rPr>
      </w:pPr>
      <w:r>
        <w:rPr>
          <w:sz w:val="22"/>
          <w:szCs w:val="22"/>
          <w:lang w:val="en-GB"/>
        </w:rPr>
        <w:t xml:space="preserve">Tenders will be opened in public session by the appointed committee on the following date and venue: </w:t>
      </w:r>
      <w:r>
        <w:rPr>
          <w:color w:val="FF0000"/>
          <w:sz w:val="22"/>
          <w:szCs w:val="22"/>
          <w:lang w:val="en-GB"/>
        </w:rPr>
        <w:t>19</w:t>
      </w:r>
      <w:r>
        <w:rPr>
          <w:color w:val="FF0000"/>
          <w:sz w:val="22"/>
          <w:szCs w:val="22"/>
        </w:rPr>
        <w:t>.04.2021 at 13:00h</w:t>
      </w:r>
      <w:r>
        <w:rPr>
          <w:sz w:val="22"/>
          <w:szCs w:val="22"/>
        </w:rPr>
        <w:t xml:space="preserve"> </w:t>
      </w:r>
      <w:r>
        <w:rPr>
          <w:sz w:val="22"/>
          <w:szCs w:val="22"/>
          <w:lang w:val="en-GB"/>
        </w:rPr>
        <w:t>Municipality of Bitola, Address, Boulevard 1</w:t>
      </w:r>
      <w:r>
        <w:rPr>
          <w:sz w:val="22"/>
          <w:szCs w:val="22"/>
          <w:vertAlign w:val="superscript"/>
          <w:lang w:val="en-GB"/>
        </w:rPr>
        <w:t>st</w:t>
      </w:r>
      <w:r>
        <w:rPr>
          <w:sz w:val="22"/>
          <w:szCs w:val="22"/>
          <w:lang w:val="en-GB"/>
        </w:rPr>
        <w:t xml:space="preserve"> May No. 61, 7000 Bitola.</w:t>
      </w:r>
    </w:p>
    <w:p>
      <w:pPr>
        <w:spacing w:after="200"/>
        <w:ind w:left="709"/>
        <w:jc w:val="both"/>
        <w:rPr>
          <w:sz w:val="22"/>
          <w:szCs w:val="22"/>
          <w:lang w:val="en-GB"/>
        </w:rPr>
      </w:pPr>
      <w:r>
        <w:rPr>
          <w:sz w:val="22"/>
          <w:szCs w:val="22"/>
          <w:lang w:val="en-GB"/>
        </w:rPr>
        <w:t>The committee will draw up minutes of the meeting, which shall be available to tenderers on request.</w:t>
      </w:r>
    </w:p>
    <w:p>
      <w:pPr>
        <w:spacing w:after="200"/>
        <w:ind w:left="709"/>
        <w:jc w:val="both"/>
        <w:rPr>
          <w:sz w:val="22"/>
          <w:szCs w:val="22"/>
          <w:lang w:val="en-GB"/>
        </w:rPr>
      </w:pPr>
      <w:r>
        <w:rPr>
          <w:sz w:val="22"/>
          <w:szCs w:val="22"/>
          <w:lang w:val="en-GB"/>
        </w:rPr>
        <w:t>After the public opening of the tenders, no information relating to the examination, clarification, evaluation or comparison of tenders or recommendations concerning the award of contract can be disclosed until after the contract has been awarded.</w:t>
      </w:r>
    </w:p>
    <w:p>
      <w:pPr>
        <w:spacing w:after="200"/>
        <w:ind w:left="709"/>
        <w:jc w:val="both"/>
        <w:rPr>
          <w:sz w:val="22"/>
          <w:lang w:val="en-GB"/>
        </w:rPr>
      </w:pPr>
      <w:r>
        <w:rPr>
          <w:sz w:val="22"/>
          <w:lang w:val="en-GB"/>
        </w:rPr>
        <w:t xml:space="preserve">In the case that at the date of the opening session </w:t>
      </w:r>
      <w:r>
        <w:rPr>
          <w:sz w:val="22"/>
          <w:lang w:val="en-IE"/>
        </w:rPr>
        <w:t>some tenders have not been delivered to the contracting authority</w:t>
      </w:r>
      <w:r>
        <w:rPr>
          <w:sz w:val="22"/>
          <w:lang w:val="en-GB"/>
        </w:rPr>
        <w:t xml:space="preserve"> but their representatives can show evidence that they have been sent on time, </w:t>
      </w:r>
      <w:r>
        <w:rPr>
          <w:sz w:val="22"/>
          <w:lang w:val="en-IE"/>
        </w:rPr>
        <w:t>the contracting authority will</w:t>
      </w:r>
      <w:r>
        <w:rPr>
          <w:sz w:val="22"/>
          <w:lang w:val="en-GB"/>
        </w:rPr>
        <w:t xml:space="preserve"> allow them to participate in the first opening session and inform all representatives of the tenderers that a second opening session will be organised.</w:t>
      </w:r>
    </w:p>
    <w:p>
      <w:pPr>
        <w:ind w:left="1134" w:hanging="284"/>
        <w:jc w:val="both"/>
        <w:rPr>
          <w:sz w:val="22"/>
          <w:lang w:val="en-GB"/>
        </w:rPr>
      </w:pPr>
    </w:p>
    <w:p>
      <w:pPr>
        <w:ind w:left="1134" w:hanging="284"/>
        <w:jc w:val="both"/>
        <w:rPr>
          <w:rFonts w:hint="default"/>
          <w:b/>
          <w:bCs/>
          <w:sz w:val="22"/>
          <w:highlight w:val="lightGray"/>
          <w:lang w:val="en-GB"/>
        </w:rPr>
      </w:pPr>
      <w:r>
        <w:rPr>
          <w:rFonts w:hint="default"/>
          <w:b/>
          <w:bCs/>
          <w:sz w:val="22"/>
          <w:highlight w:val="lightGray"/>
          <w:lang w:val="en-GB"/>
        </w:rPr>
        <w:t>Shell read as new text  :</w:t>
      </w:r>
    </w:p>
    <w:p>
      <w:pPr>
        <w:keepNext/>
        <w:numPr>
          <w:ilvl w:val="0"/>
          <w:numId w:val="0"/>
        </w:numPr>
        <w:spacing w:before="240" w:after="120"/>
        <w:ind w:left="357" w:leftChars="0"/>
        <w:rPr>
          <w:b/>
          <w:lang w:val="en-GB"/>
        </w:rPr>
      </w:pPr>
      <w:r>
        <w:rPr>
          <w:rFonts w:hint="default"/>
          <w:b/>
          <w:lang w:val="en-GB"/>
        </w:rPr>
        <w:t xml:space="preserve">1 </w:t>
      </w:r>
      <w:r>
        <w:rPr>
          <w:b/>
          <w:lang w:val="en-GB"/>
        </w:rPr>
        <w:t>GENERAL INSTRUCTIONS</w:t>
      </w:r>
    </w:p>
    <w:p>
      <w:pPr>
        <w:spacing w:after="200"/>
        <w:ind w:left="709"/>
        <w:jc w:val="both"/>
        <w:rPr>
          <w:lang w:val="en-GB"/>
        </w:rPr>
      </w:pPr>
      <w:r>
        <w:rPr>
          <w:lang w:val="en-GB"/>
        </w:rPr>
        <w:t>Tenderers must tender for the whole of the works required by the dossier. Timetable:</w:t>
      </w:r>
    </w:p>
    <w:tbl>
      <w:tblPr>
        <w:tblStyle w:val="5"/>
        <w:tblW w:w="907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3"/>
        <w:gridCol w:w="240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tcBorders>
              <w:bottom w:val="nil"/>
            </w:tcBorders>
          </w:tcPr>
          <w:p>
            <w:pPr>
              <w:keepNext/>
              <w:jc w:val="center"/>
              <w:rPr>
                <w:lang w:val="en-GB"/>
              </w:rPr>
            </w:pPr>
          </w:p>
        </w:tc>
        <w:tc>
          <w:tcPr>
            <w:tcW w:w="2400" w:type="dxa"/>
            <w:shd w:val="pct10" w:color="auto" w:fill="FFFFFF"/>
          </w:tcPr>
          <w:p>
            <w:pPr>
              <w:keepNext/>
              <w:jc w:val="center"/>
              <w:rPr>
                <w:b/>
                <w:sz w:val="18"/>
                <w:lang w:val="en-GB"/>
              </w:rPr>
            </w:pPr>
            <w:r>
              <w:rPr>
                <w:b/>
                <w:sz w:val="18"/>
                <w:lang w:val="en-GB"/>
              </w:rPr>
              <w:t>DATE</w:t>
            </w:r>
          </w:p>
        </w:tc>
        <w:tc>
          <w:tcPr>
            <w:tcW w:w="1239" w:type="dxa"/>
            <w:tcBorders>
              <w:bottom w:val="nil"/>
            </w:tcBorders>
            <w:shd w:val="pct10" w:color="auto" w:fill="FFFFFF"/>
          </w:tcPr>
          <w:p>
            <w:pPr>
              <w:jc w:val="center"/>
              <w:rPr>
                <w:b/>
                <w:sz w:val="18"/>
                <w:lang w:val="en-GB"/>
              </w:rPr>
            </w:pPr>
            <w:r>
              <w:rPr>
                <w:b/>
                <w:sz w:val="18"/>
                <w:lang w:val="en-GB"/>
              </w:rPr>
              <w:t>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jc w:val="both"/>
              <w:rPr>
                <w:b/>
                <w:sz w:val="22"/>
                <w:lang w:val="en-GB"/>
              </w:rPr>
            </w:pPr>
            <w:r>
              <w:rPr>
                <w:b/>
                <w:sz w:val="22"/>
                <w:lang w:val="en-GB"/>
              </w:rPr>
              <w:t xml:space="preserve">Clarification meeting </w:t>
            </w:r>
          </w:p>
        </w:tc>
        <w:tc>
          <w:tcPr>
            <w:tcW w:w="2400" w:type="dxa"/>
          </w:tcPr>
          <w:p>
            <w:pPr>
              <w:rPr>
                <w:sz w:val="22"/>
                <w:lang w:val="en-GB"/>
              </w:rPr>
            </w:pPr>
            <w:r>
              <w:rPr>
                <w:sz w:val="22"/>
                <w:lang w:val="en-GB"/>
              </w:rPr>
              <w:t>23.03.2021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keepNext/>
              <w:rPr>
                <w:b/>
                <w:sz w:val="22"/>
                <w:lang w:val="en-GB"/>
              </w:rPr>
            </w:pPr>
            <w:r>
              <w:rPr>
                <w:b/>
                <w:sz w:val="22"/>
                <w:lang w:val="en-GB"/>
              </w:rPr>
              <w:t>Site visit</w:t>
            </w:r>
          </w:p>
        </w:tc>
        <w:tc>
          <w:tcPr>
            <w:tcW w:w="2400" w:type="dxa"/>
          </w:tcPr>
          <w:p>
            <w:pPr>
              <w:rPr>
                <w:sz w:val="22"/>
                <w:lang w:val="en-GB"/>
              </w:rPr>
            </w:pPr>
            <w:r>
              <w:rPr>
                <w:sz w:val="22"/>
                <w:lang w:val="en-GB"/>
              </w:rPr>
              <w:t>23.03.2021</w:t>
            </w:r>
          </w:p>
        </w:tc>
        <w:tc>
          <w:tcPr>
            <w:tcW w:w="1239" w:type="dxa"/>
          </w:tcPr>
          <w:p>
            <w:pPr>
              <w:jc w:val="both"/>
              <w:rPr>
                <w:sz w:val="22"/>
                <w:lang w:val="en-GB"/>
              </w:rPr>
            </w:pPr>
            <w:r>
              <w:rPr>
                <w:sz w:val="22"/>
                <w:lang w:val="en-GB"/>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keepNext/>
              <w:rPr>
                <w:b/>
                <w:sz w:val="22"/>
                <w:lang w:val="en-GB"/>
              </w:rPr>
            </w:pPr>
            <w:r>
              <w:rPr>
                <w:b/>
                <w:sz w:val="22"/>
                <w:lang w:val="en-GB"/>
              </w:rPr>
              <w:t>Deadline for request for any additional information from the contracting authority</w:t>
            </w:r>
          </w:p>
        </w:tc>
        <w:tc>
          <w:tcPr>
            <w:tcW w:w="2400" w:type="dxa"/>
          </w:tcPr>
          <w:p>
            <w:pPr>
              <w:rPr>
                <w:sz w:val="22"/>
                <w:lang w:val="en-GB"/>
              </w:rPr>
            </w:pPr>
            <w:r>
              <w:rPr>
                <w:sz w:val="22"/>
                <w:lang w:val="en-GB"/>
              </w:rPr>
              <w:t>28.03.2021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rPr>
                <w:b/>
                <w:sz w:val="22"/>
                <w:lang w:val="en-GB"/>
              </w:rPr>
            </w:pPr>
            <w:r>
              <w:rPr>
                <w:b/>
                <w:sz w:val="22"/>
                <w:lang w:val="en-GB"/>
              </w:rPr>
              <w:t>Last date on which additional information are issued by the contracting authority</w:t>
            </w:r>
          </w:p>
        </w:tc>
        <w:tc>
          <w:tcPr>
            <w:tcW w:w="2400" w:type="dxa"/>
          </w:tcPr>
          <w:p>
            <w:pPr>
              <w:rPr>
                <w:sz w:val="22"/>
                <w:lang w:val="en-GB"/>
              </w:rPr>
            </w:pPr>
            <w:r>
              <w:rPr>
                <w:sz w:val="22"/>
                <w:lang w:val="en-GB"/>
              </w:rPr>
              <w:t>08.04.2021</w:t>
            </w:r>
          </w:p>
        </w:tc>
        <w:tc>
          <w:tcPr>
            <w:tcW w:w="1239" w:type="dxa"/>
          </w:tcPr>
          <w:p>
            <w:pPr>
              <w:jc w:val="both"/>
              <w:rPr>
                <w:sz w:val="22"/>
                <w:lang w:val="en-GB"/>
              </w:rPr>
            </w:pPr>
            <w:r>
              <w:rPr>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433" w:type="dxa"/>
            <w:shd w:val="pct10" w:color="auto" w:fill="FFFFFF"/>
          </w:tcPr>
          <w:p>
            <w:pPr>
              <w:jc w:val="both"/>
              <w:rPr>
                <w:b/>
                <w:sz w:val="22"/>
                <w:lang w:val="en-GB"/>
              </w:rPr>
            </w:pPr>
            <w:r>
              <w:rPr>
                <w:b/>
                <w:sz w:val="22"/>
                <w:lang w:val="en-GB"/>
              </w:rPr>
              <w:t>Deadline for submission of tenders</w:t>
            </w:r>
          </w:p>
          <w:p>
            <w:pPr>
              <w:jc w:val="both"/>
              <w:rPr>
                <w:b/>
                <w:sz w:val="22"/>
                <w:lang w:val="en-GB"/>
              </w:rPr>
            </w:pPr>
          </w:p>
        </w:tc>
        <w:tc>
          <w:tcPr>
            <w:tcW w:w="2400" w:type="dxa"/>
          </w:tcPr>
          <w:p>
            <w:pPr>
              <w:rPr>
                <w:color w:val="FF0000"/>
                <w:sz w:val="22"/>
                <w:lang w:val="en-GB"/>
              </w:rPr>
            </w:pPr>
            <w:r>
              <w:rPr>
                <w:rFonts w:hint="default"/>
                <w:color w:val="FF0000"/>
                <w:sz w:val="22"/>
                <w:lang w:val="en-GB"/>
              </w:rPr>
              <w:t>29</w:t>
            </w:r>
            <w:r>
              <w:rPr>
                <w:color w:val="FF0000"/>
                <w:sz w:val="22"/>
                <w:lang w:val="en-GB"/>
              </w:rPr>
              <w:t>.04.2021</w:t>
            </w:r>
          </w:p>
        </w:tc>
        <w:tc>
          <w:tcPr>
            <w:tcW w:w="1239" w:type="dxa"/>
          </w:tcPr>
          <w:p>
            <w:pPr>
              <w:jc w:val="both"/>
              <w:rPr>
                <w:color w:val="FF0000"/>
                <w:sz w:val="22"/>
                <w:lang w:val="en-GB"/>
              </w:rPr>
            </w:pPr>
            <w:r>
              <w:rPr>
                <w:color w:val="FF0000"/>
                <w:sz w:val="22"/>
                <w:lang w:val="en-GB"/>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jc w:val="both"/>
              <w:rPr>
                <w:b/>
                <w:sz w:val="22"/>
                <w:lang w:val="en-GB"/>
              </w:rPr>
            </w:pPr>
            <w:r>
              <w:rPr>
                <w:b/>
                <w:sz w:val="22"/>
                <w:lang w:val="en-GB"/>
              </w:rPr>
              <w:t>Tender opening session</w:t>
            </w:r>
          </w:p>
          <w:p>
            <w:pPr>
              <w:jc w:val="both"/>
              <w:rPr>
                <w:b/>
                <w:sz w:val="22"/>
                <w:lang w:val="en-GB"/>
              </w:rPr>
            </w:pPr>
          </w:p>
        </w:tc>
        <w:tc>
          <w:tcPr>
            <w:tcW w:w="2400" w:type="dxa"/>
          </w:tcPr>
          <w:p>
            <w:pPr>
              <w:rPr>
                <w:color w:val="FF0000"/>
                <w:sz w:val="22"/>
                <w:lang w:val="en-GB"/>
              </w:rPr>
            </w:pPr>
            <w:r>
              <w:rPr>
                <w:rFonts w:hint="default"/>
                <w:color w:val="FF0000"/>
                <w:sz w:val="22"/>
                <w:lang w:val="en-GB"/>
              </w:rPr>
              <w:t>04</w:t>
            </w:r>
            <w:r>
              <w:rPr>
                <w:color w:val="FF0000"/>
                <w:sz w:val="22"/>
                <w:lang w:val="en-GB"/>
              </w:rPr>
              <w:t>.0</w:t>
            </w:r>
            <w:r>
              <w:rPr>
                <w:rFonts w:hint="default"/>
                <w:color w:val="FF0000"/>
                <w:sz w:val="22"/>
                <w:lang w:val="en-GB"/>
              </w:rPr>
              <w:t>5</w:t>
            </w:r>
            <w:r>
              <w:rPr>
                <w:color w:val="FF0000"/>
                <w:sz w:val="22"/>
                <w:lang w:val="en-GB"/>
              </w:rPr>
              <w:t>.2021</w:t>
            </w:r>
          </w:p>
        </w:tc>
        <w:tc>
          <w:tcPr>
            <w:tcW w:w="1239" w:type="dxa"/>
          </w:tcPr>
          <w:p>
            <w:pPr>
              <w:jc w:val="both"/>
              <w:rPr>
                <w:rFonts w:hint="default"/>
                <w:color w:val="FF0000"/>
                <w:sz w:val="22"/>
                <w:lang w:val="en-GB"/>
              </w:rPr>
            </w:pPr>
            <w:r>
              <w:rPr>
                <w:color w:val="FF0000"/>
                <w:sz w:val="22"/>
                <w:lang w:val="en-GB"/>
              </w:rPr>
              <w:t>1</w:t>
            </w:r>
            <w:r>
              <w:rPr>
                <w:rFonts w:hint="default"/>
                <w:color w:val="FF0000"/>
                <w:sz w:val="22"/>
                <w:lang w:val="en-GB"/>
              </w:rPr>
              <w:t>2</w:t>
            </w:r>
            <w:r>
              <w:rPr>
                <w:color w:val="FF0000"/>
                <w:sz w:val="22"/>
                <w:lang w:val="en-GB"/>
              </w:rPr>
              <w:t>:</w:t>
            </w:r>
            <w:r>
              <w:rPr>
                <w:rFonts w:hint="default"/>
                <w:color w:val="FF0000"/>
                <w:sz w:val="22"/>
                <w:lang w:val="en-GB"/>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tabs>
                <w:tab w:val="left" w:pos="851"/>
              </w:tabs>
              <w:jc w:val="both"/>
              <w:rPr>
                <w:b/>
                <w:sz w:val="22"/>
                <w:lang w:val="en-GB"/>
              </w:rPr>
            </w:pPr>
            <w:r>
              <w:rPr>
                <w:b/>
                <w:sz w:val="22"/>
                <w:lang w:val="en-GB"/>
              </w:rPr>
              <w:t>Notification of award to the successful tenderer</w:t>
            </w:r>
          </w:p>
        </w:tc>
        <w:tc>
          <w:tcPr>
            <w:tcW w:w="2400" w:type="dxa"/>
          </w:tcPr>
          <w:p>
            <w:pPr>
              <w:tabs>
                <w:tab w:val="left" w:pos="851"/>
              </w:tabs>
              <w:rPr>
                <w:sz w:val="22"/>
                <w:lang w:val="en-GB"/>
              </w:rPr>
            </w:pPr>
            <w:r>
              <w:rPr>
                <w:sz w:val="22"/>
                <w:lang w:val="en-GB"/>
              </w:rPr>
              <w:t xml:space="preserve">Within </w:t>
            </w:r>
            <w:r>
              <w:rPr>
                <w:rFonts w:hint="default"/>
                <w:sz w:val="22"/>
                <w:lang w:val="en-GB"/>
              </w:rPr>
              <w:t>14</w:t>
            </w:r>
            <w:r>
              <w:rPr>
                <w:sz w:val="22"/>
                <w:lang w:val="en-GB"/>
              </w:rPr>
              <w:t xml:space="preserve"> days after deadline </w:t>
            </w:r>
          </w:p>
        </w:tc>
        <w:tc>
          <w:tcPr>
            <w:tcW w:w="1239" w:type="dxa"/>
          </w:tcPr>
          <w:p>
            <w:pPr>
              <w:tabs>
                <w:tab w:val="left" w:pos="851"/>
              </w:tabs>
              <w:jc w:val="both"/>
              <w:rPr>
                <w:sz w:val="22"/>
                <w:lang w:val="en-GB"/>
              </w:rPr>
            </w:pPr>
            <w:r>
              <w:rPr>
                <w:sz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shd w:val="pct10" w:color="auto" w:fill="FFFFFF"/>
          </w:tcPr>
          <w:p>
            <w:pPr>
              <w:tabs>
                <w:tab w:val="left" w:pos="851"/>
              </w:tabs>
              <w:jc w:val="both"/>
              <w:rPr>
                <w:b/>
                <w:sz w:val="22"/>
                <w:lang w:val="en-GB"/>
              </w:rPr>
            </w:pPr>
            <w:r>
              <w:rPr>
                <w:b/>
                <w:sz w:val="22"/>
                <w:lang w:val="en-GB"/>
              </w:rPr>
              <w:t>Signature of the contract</w:t>
            </w:r>
          </w:p>
        </w:tc>
        <w:tc>
          <w:tcPr>
            <w:tcW w:w="2400" w:type="dxa"/>
          </w:tcPr>
          <w:p>
            <w:pPr>
              <w:tabs>
                <w:tab w:val="left" w:pos="851"/>
              </w:tabs>
              <w:rPr>
                <w:sz w:val="22"/>
                <w:lang w:val="en-GB"/>
              </w:rPr>
            </w:pPr>
            <w:r>
              <w:rPr>
                <w:sz w:val="22"/>
                <w:lang w:val="en-GB"/>
              </w:rPr>
              <w:t xml:space="preserve">Within </w:t>
            </w:r>
            <w:r>
              <w:rPr>
                <w:rFonts w:hint="default"/>
                <w:sz w:val="22"/>
                <w:lang w:val="en-GB"/>
              </w:rPr>
              <w:t>8</w:t>
            </w:r>
            <w:r>
              <w:rPr>
                <w:sz w:val="22"/>
                <w:lang w:val="en-GB"/>
              </w:rPr>
              <w:t xml:space="preserve"> days after notification of award  </w:t>
            </w:r>
          </w:p>
        </w:tc>
        <w:tc>
          <w:tcPr>
            <w:tcW w:w="1239" w:type="dxa"/>
          </w:tcPr>
          <w:p>
            <w:pPr>
              <w:tabs>
                <w:tab w:val="left" w:pos="851"/>
              </w:tabs>
              <w:jc w:val="both"/>
              <w:rPr>
                <w:sz w:val="22"/>
                <w:lang w:val="en-GB"/>
              </w:rPr>
            </w:pPr>
            <w:r>
              <w:rPr>
                <w:sz w:val="22"/>
                <w:lang w:val="en-GB"/>
              </w:rPr>
              <w:t>-</w:t>
            </w:r>
          </w:p>
        </w:tc>
      </w:tr>
    </w:tbl>
    <w:p>
      <w:pPr>
        <w:spacing w:after="200"/>
        <w:ind w:left="709"/>
        <w:jc w:val="both"/>
        <w:rPr>
          <w:lang w:val="en-GB"/>
        </w:rPr>
      </w:pPr>
    </w:p>
    <w:p>
      <w:pPr>
        <w:ind w:left="567"/>
        <w:jc w:val="both"/>
        <w:rPr>
          <w:b/>
          <w:lang w:val="en-GB"/>
        </w:rPr>
      </w:pPr>
      <w:bookmarkStart w:id="1" w:name="_Ref500317541"/>
      <w:r>
        <w:rPr>
          <w:b/>
          <w:lang w:val="en-GB"/>
        </w:rPr>
        <w:t>* All times are in the time zone of the country of the contracting authority</w:t>
      </w:r>
      <w:r>
        <w:rPr>
          <w:b/>
          <w:lang w:val="en-GB"/>
        </w:rPr>
        <w:tab/>
      </w:r>
      <w:r>
        <w:rPr>
          <w:b/>
          <w:lang w:val="en-GB"/>
        </w:rPr>
        <w:br w:type="textWrapping"/>
      </w:r>
      <w:r>
        <w:rPr>
          <w:vertAlign w:val="superscript"/>
          <w:lang w:val="en-GB"/>
        </w:rPr>
        <w:sym w:font="Monotype Sorts" w:char="F027"/>
      </w:r>
      <w:r>
        <w:rPr>
          <w:b/>
          <w:lang w:val="en-GB"/>
        </w:rPr>
        <w:t>Provisional date</w:t>
      </w:r>
    </w:p>
    <w:bookmarkEnd w:id="1"/>
    <w:p>
      <w:pPr>
        <w:jc w:val="both"/>
        <w:rPr>
          <w:rFonts w:hint="default"/>
          <w:sz w:val="22"/>
          <w:lang w:val="en-GB"/>
        </w:rPr>
      </w:pPr>
      <w:r>
        <w:rPr>
          <w:rFonts w:hint="default"/>
          <w:sz w:val="22"/>
          <w:lang w:val="en-GB"/>
        </w:rPr>
        <w:t>…</w:t>
      </w:r>
    </w:p>
    <w:p>
      <w:pPr>
        <w:keepNext/>
        <w:numPr>
          <w:ilvl w:val="0"/>
          <w:numId w:val="0"/>
        </w:numPr>
        <w:spacing w:before="240" w:after="120"/>
        <w:rPr>
          <w:b/>
          <w:lang w:val="en-GB"/>
        </w:rPr>
      </w:pPr>
      <w:r>
        <w:rPr>
          <w:rFonts w:hint="default"/>
          <w:b/>
          <w:lang w:val="en-GB"/>
        </w:rPr>
        <w:t xml:space="preserve">15 </w:t>
      </w:r>
      <w:r>
        <w:rPr>
          <w:b/>
          <w:lang w:val="en-GB"/>
        </w:rPr>
        <w:t>OPENING OF TENDERS</w:t>
      </w:r>
    </w:p>
    <w:p>
      <w:pPr>
        <w:spacing w:after="200"/>
        <w:ind w:left="720"/>
        <w:jc w:val="both"/>
        <w:rPr>
          <w:sz w:val="22"/>
          <w:szCs w:val="22"/>
          <w:lang w:val="en-GB"/>
        </w:rPr>
      </w:pPr>
      <w:r>
        <w:rPr>
          <w:sz w:val="22"/>
          <w:szCs w:val="22"/>
          <w:lang w:val="en-GB"/>
        </w:rPr>
        <w:t xml:space="preserve">Tenders will be opened in public session by the appointed committee on the following date and venue: </w:t>
      </w:r>
      <w:r>
        <w:rPr>
          <w:rFonts w:hint="default"/>
          <w:color w:val="FF0000"/>
          <w:sz w:val="22"/>
          <w:szCs w:val="22"/>
          <w:lang w:val="en-GB"/>
        </w:rPr>
        <w:t>04.05.2021</w:t>
      </w:r>
      <w:r>
        <w:rPr>
          <w:color w:val="FF0000"/>
          <w:sz w:val="22"/>
          <w:szCs w:val="22"/>
        </w:rPr>
        <w:t xml:space="preserve"> at 1</w:t>
      </w:r>
      <w:r>
        <w:rPr>
          <w:rFonts w:hint="default"/>
          <w:color w:val="FF0000"/>
          <w:sz w:val="22"/>
          <w:szCs w:val="22"/>
          <w:lang w:val="en-GB"/>
        </w:rPr>
        <w:t>2</w:t>
      </w:r>
      <w:r>
        <w:rPr>
          <w:color w:val="FF0000"/>
          <w:sz w:val="22"/>
          <w:szCs w:val="22"/>
        </w:rPr>
        <w:t>:</w:t>
      </w:r>
      <w:r>
        <w:rPr>
          <w:rFonts w:hint="default"/>
          <w:color w:val="FF0000"/>
          <w:sz w:val="22"/>
          <w:szCs w:val="22"/>
          <w:lang w:val="en-GB"/>
        </w:rPr>
        <w:t>00</w:t>
      </w:r>
      <w:r>
        <w:rPr>
          <w:color w:val="FF0000"/>
          <w:sz w:val="22"/>
          <w:szCs w:val="22"/>
        </w:rPr>
        <w:t>h</w:t>
      </w:r>
      <w:r>
        <w:rPr>
          <w:sz w:val="22"/>
          <w:szCs w:val="22"/>
        </w:rPr>
        <w:t xml:space="preserve"> </w:t>
      </w:r>
      <w:r>
        <w:rPr>
          <w:sz w:val="22"/>
          <w:szCs w:val="22"/>
          <w:lang w:val="en-GB"/>
        </w:rPr>
        <w:t>Municipality of Bitola, Address, Boulevard 1</w:t>
      </w:r>
      <w:r>
        <w:rPr>
          <w:sz w:val="22"/>
          <w:szCs w:val="22"/>
          <w:vertAlign w:val="superscript"/>
          <w:lang w:val="en-GB"/>
        </w:rPr>
        <w:t>st</w:t>
      </w:r>
      <w:r>
        <w:rPr>
          <w:sz w:val="22"/>
          <w:szCs w:val="22"/>
          <w:lang w:val="en-GB"/>
        </w:rPr>
        <w:t xml:space="preserve"> May No. 61, 7000 Bitola.</w:t>
      </w:r>
    </w:p>
    <w:p>
      <w:pPr>
        <w:spacing w:after="200"/>
        <w:ind w:left="709"/>
        <w:jc w:val="both"/>
        <w:rPr>
          <w:sz w:val="22"/>
          <w:szCs w:val="22"/>
          <w:lang w:val="en-GB"/>
        </w:rPr>
      </w:pPr>
      <w:r>
        <w:rPr>
          <w:sz w:val="22"/>
          <w:szCs w:val="22"/>
          <w:lang w:val="en-GB"/>
        </w:rPr>
        <w:t>The committee will draw up minutes of the meeting, which shall be available to tenderers on request.</w:t>
      </w:r>
    </w:p>
    <w:p>
      <w:pPr>
        <w:spacing w:after="200"/>
        <w:ind w:left="709"/>
        <w:jc w:val="both"/>
        <w:rPr>
          <w:sz w:val="22"/>
          <w:szCs w:val="22"/>
          <w:lang w:val="en-GB"/>
        </w:rPr>
      </w:pPr>
      <w:r>
        <w:rPr>
          <w:sz w:val="22"/>
          <w:szCs w:val="22"/>
          <w:lang w:val="en-GB"/>
        </w:rPr>
        <w:t>After the public opening of the tenders, no information relating to the examination, clarification, evaluation or comparison of tenders or recommendations concerning the award of contract can be disclosed until after the contract has been awarded.</w:t>
      </w:r>
    </w:p>
    <w:p>
      <w:pPr>
        <w:spacing w:after="200"/>
        <w:ind w:left="709"/>
        <w:jc w:val="both"/>
        <w:rPr>
          <w:sz w:val="22"/>
          <w:lang w:val="en-GB"/>
        </w:rPr>
      </w:pPr>
      <w:r>
        <w:rPr>
          <w:sz w:val="22"/>
          <w:lang w:val="en-GB"/>
        </w:rPr>
        <w:t xml:space="preserve">In the case that at the date of the opening session </w:t>
      </w:r>
      <w:r>
        <w:rPr>
          <w:sz w:val="22"/>
          <w:lang w:val="en-IE"/>
        </w:rPr>
        <w:t>some tenders have not been delivered to the contracting authority</w:t>
      </w:r>
      <w:r>
        <w:rPr>
          <w:sz w:val="22"/>
          <w:lang w:val="en-GB"/>
        </w:rPr>
        <w:t xml:space="preserve"> but their representatives can show evidence that they have been sent on time, </w:t>
      </w:r>
      <w:r>
        <w:rPr>
          <w:sz w:val="22"/>
          <w:lang w:val="en-IE"/>
        </w:rPr>
        <w:t>the contracting authority will</w:t>
      </w:r>
      <w:r>
        <w:rPr>
          <w:sz w:val="22"/>
          <w:lang w:val="en-GB"/>
        </w:rPr>
        <w:t xml:space="preserve"> allow them to participate in the first opening session and inform all representatives of the tenderers that a second opening session will be organised.</w:t>
      </w:r>
    </w:p>
    <w:p>
      <w:pPr>
        <w:jc w:val="both"/>
        <w:rPr>
          <w:rFonts w:hint="default"/>
          <w:sz w:val="22"/>
          <w:lang w:val="en-GB"/>
        </w:rPr>
      </w:pPr>
    </w:p>
    <w:p>
      <w:pPr>
        <w:rPr>
          <w:b/>
        </w:rPr>
      </w:pPr>
      <w:r>
        <w:rPr>
          <w:b/>
          <w:highlight w:val="lightGray"/>
        </w:rPr>
        <w:t xml:space="preserve">The following alterations and/ or corrections are made to the </w:t>
      </w:r>
      <w:r>
        <w:rPr>
          <w:rFonts w:hint="default"/>
          <w:b/>
          <w:highlight w:val="lightGray"/>
          <w:lang w:val="en-GB"/>
        </w:rPr>
        <w:t>Special conditions and Corrigendum no.1</w:t>
      </w:r>
      <w:r>
        <w:rPr>
          <w:b/>
          <w:highlight w:val="lightGray"/>
        </w:rPr>
        <w:t>:</w:t>
      </w:r>
    </w:p>
    <w:p>
      <w:pPr>
        <w:ind w:left="1134" w:hanging="284"/>
        <w:jc w:val="both"/>
        <w:rPr>
          <w:rFonts w:hint="default"/>
          <w:b/>
          <w:bCs/>
          <w:sz w:val="22"/>
          <w:highlight w:val="lightGray"/>
          <w:lang w:val="en-GB"/>
        </w:rPr>
      </w:pPr>
      <w:r>
        <w:rPr>
          <w:rFonts w:hint="default"/>
          <w:b/>
          <w:bCs/>
          <w:sz w:val="22"/>
          <w:highlight w:val="lightGray"/>
          <w:lang w:val="en-GB"/>
        </w:rPr>
        <w:t>The former text :</w:t>
      </w:r>
    </w:p>
    <w:p>
      <w:pPr>
        <w:spacing w:before="240"/>
        <w:ind w:left="1276" w:hanging="1276"/>
        <w:jc w:val="both"/>
        <w:rPr>
          <w:b/>
          <w:szCs w:val="24"/>
        </w:rPr>
      </w:pPr>
      <w:bookmarkStart w:id="2" w:name="_Toc76894431"/>
      <w:r>
        <w:rPr>
          <w:b/>
          <w:szCs w:val="24"/>
        </w:rPr>
        <w:t>Article 34</w:t>
      </w:r>
      <w:r>
        <w:rPr>
          <w:b/>
          <w:szCs w:val="24"/>
        </w:rPr>
        <w:tab/>
      </w:r>
      <w:r>
        <w:rPr>
          <w:b/>
          <w:szCs w:val="24"/>
        </w:rPr>
        <w:t>Period of implementation of tasks</w:t>
      </w:r>
      <w:bookmarkEnd w:id="2"/>
    </w:p>
    <w:p>
      <w:pPr>
        <w:ind w:left="709"/>
        <w:rPr>
          <w:color w:val="FF0000"/>
          <w:sz w:val="22"/>
          <w:szCs w:val="22"/>
        </w:rPr>
      </w:pPr>
      <w:r>
        <w:rPr>
          <w:sz w:val="22"/>
          <w:szCs w:val="22"/>
        </w:rPr>
        <w:t>34.1</w:t>
      </w:r>
      <w:r>
        <w:rPr>
          <w:bCs/>
          <w:sz w:val="22"/>
          <w:szCs w:val="22"/>
        </w:rPr>
        <w:tab/>
      </w:r>
      <w:r>
        <w:rPr>
          <w:bCs/>
          <w:sz w:val="22"/>
          <w:szCs w:val="22"/>
        </w:rPr>
        <w:t xml:space="preserve">Period of implementation of tasks is from the date from signing the contract </w:t>
      </w:r>
      <w:r>
        <w:rPr>
          <w:bCs/>
          <w:color w:val="FF0000"/>
          <w:sz w:val="22"/>
          <w:szCs w:val="22"/>
        </w:rPr>
        <w:t xml:space="preserve">until </w:t>
      </w:r>
      <w:r>
        <w:rPr>
          <w:color w:val="FF0000"/>
          <w:sz w:val="22"/>
          <w:szCs w:val="22"/>
        </w:rPr>
        <w:t xml:space="preserve">30 th of June 2021 (If the project Green Inter e mobility will be extended the contract will be extended but not more then end of </w:t>
      </w:r>
      <w:r>
        <w:rPr>
          <w:rFonts w:hint="default"/>
          <w:color w:val="FF0000"/>
          <w:sz w:val="22"/>
          <w:szCs w:val="22"/>
          <w:lang w:val="en-GB"/>
        </w:rPr>
        <w:t>November</w:t>
      </w:r>
      <w:r>
        <w:rPr>
          <w:color w:val="FF0000"/>
          <w:sz w:val="22"/>
          <w:szCs w:val="22"/>
        </w:rPr>
        <w:t xml:space="preserve"> 2021)</w:t>
      </w:r>
    </w:p>
    <w:p>
      <w:pPr>
        <w:jc w:val="both"/>
        <w:rPr>
          <w:rFonts w:hint="default"/>
          <w:b/>
          <w:highlight w:val="lightGray"/>
          <w:lang w:val="en-GB"/>
        </w:rPr>
      </w:pPr>
      <w:r>
        <w:rPr>
          <w:rFonts w:hint="default"/>
          <w:b/>
          <w:lang w:val="en-GB"/>
        </w:rPr>
        <w:tab/>
      </w:r>
      <w:r>
        <w:rPr>
          <w:rFonts w:hint="default"/>
          <w:b/>
          <w:highlight w:val="lightGray"/>
          <w:lang w:val="en-GB"/>
        </w:rPr>
        <w:t>Shell read as new text :</w:t>
      </w:r>
    </w:p>
    <w:p>
      <w:pPr>
        <w:spacing w:before="240"/>
        <w:ind w:left="1276" w:hanging="1276"/>
        <w:jc w:val="both"/>
        <w:rPr>
          <w:b/>
          <w:szCs w:val="24"/>
        </w:rPr>
      </w:pPr>
      <w:r>
        <w:rPr>
          <w:b/>
          <w:szCs w:val="24"/>
        </w:rPr>
        <w:t>Article 34</w:t>
      </w:r>
      <w:r>
        <w:rPr>
          <w:b/>
          <w:szCs w:val="24"/>
        </w:rPr>
        <w:tab/>
      </w:r>
      <w:r>
        <w:rPr>
          <w:b/>
          <w:szCs w:val="24"/>
        </w:rPr>
        <w:t>Period of implementation of tasks</w:t>
      </w:r>
    </w:p>
    <w:p>
      <w:pPr>
        <w:ind w:left="709"/>
        <w:rPr>
          <w:rFonts w:hint="default"/>
          <w:color w:val="FF0000"/>
          <w:sz w:val="22"/>
          <w:szCs w:val="22"/>
          <w:lang w:val="en-GB"/>
        </w:rPr>
      </w:pPr>
      <w:r>
        <w:rPr>
          <w:sz w:val="22"/>
          <w:szCs w:val="22"/>
        </w:rPr>
        <w:t>34.1</w:t>
      </w:r>
      <w:r>
        <w:rPr>
          <w:bCs/>
          <w:sz w:val="22"/>
          <w:szCs w:val="22"/>
        </w:rPr>
        <w:tab/>
      </w:r>
      <w:r>
        <w:rPr>
          <w:bCs/>
          <w:sz w:val="22"/>
          <w:szCs w:val="22"/>
        </w:rPr>
        <w:t xml:space="preserve">Period of implementation of tasks is from the date from signing the contract </w:t>
      </w:r>
      <w:r>
        <w:rPr>
          <w:bCs/>
          <w:color w:val="FF0000"/>
          <w:sz w:val="22"/>
          <w:szCs w:val="22"/>
        </w:rPr>
        <w:t xml:space="preserve">until </w:t>
      </w:r>
      <w:r>
        <w:rPr>
          <w:rFonts w:hint="default"/>
          <w:bCs/>
          <w:color w:val="FF0000"/>
          <w:sz w:val="22"/>
          <w:szCs w:val="22"/>
          <w:lang w:val="en-GB"/>
        </w:rPr>
        <w:t>the end of November 2021.</w:t>
      </w:r>
    </w:p>
    <w:p>
      <w:pPr>
        <w:jc w:val="both"/>
        <w:rPr>
          <w:rFonts w:hint="default"/>
          <w:b/>
          <w:lang w:val="en-GB"/>
        </w:rPr>
      </w:pPr>
    </w:p>
    <w:sectPr>
      <w:headerReference r:id="rId5" w:type="default"/>
      <w:footerReference r:id="rId6" w:type="default"/>
      <w:pgSz w:w="11906" w:h="16838"/>
      <w:pgMar w:top="1440" w:right="1134" w:bottom="1440" w:left="1134" w:header="39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t>The INTERREG IPA CBC Programme is co-funded by the European Union and the National funds of the participating countries</w:t>
    </w:r>
  </w:p>
  <w:p>
    <w:pPr>
      <w:pStyle w:val="7"/>
      <w:jc w:val="center"/>
    </w:pPr>
    <w:r>
      <w:rPr>
        <w:lang w:eastAsia="en-GB"/>
      </w:rPr>
      <w:drawing>
        <wp:inline distT="0" distB="0" distL="0" distR="0">
          <wp:extent cx="1289050" cy="251460"/>
          <wp:effectExtent l="19050" t="0" r="6350" b="0"/>
          <wp:docPr id="15" name="Picture 15" descr="https://www.bitola.gov.mk/wordpress/wp-content/uploads/202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www.bitola.gov.mk/wordpress/wp-content/uploads/2020/10/11.png"/>
                  <pic:cNvPicPr>
                    <a:picLocks noChangeAspect="1" noChangeArrowheads="1"/>
                  </pic:cNvPicPr>
                </pic:nvPicPr>
                <pic:blipFill>
                  <a:blip r:embed="rId1"/>
                  <a:srcRect/>
                  <a:stretch>
                    <a:fillRect/>
                  </a:stretch>
                </pic:blipFill>
                <pic:spPr>
                  <a:xfrm>
                    <a:off x="0" y="0"/>
                    <a:ext cx="1289050" cy="25188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440"/>
        <w:tab w:val="left" w:pos="-720"/>
        <w:tab w:val="left" w:pos="567"/>
        <w:tab w:val="left" w:pos="720"/>
        <w:tab w:val="left" w:pos="1080"/>
        <w:tab w:val="left" w:pos="1440"/>
        <w:tab w:val="left" w:pos="1800"/>
        <w:tab w:val="left" w:pos="2520"/>
        <w:tab w:val="left" w:pos="2880"/>
        <w:tab w:val="left" w:pos="3240"/>
        <w:tab w:val="left" w:pos="3600"/>
        <w:tab w:val="center" w:pos="4320"/>
        <w:tab w:val="left" w:pos="5040"/>
        <w:tab w:val="left" w:pos="5760"/>
        <w:tab w:val="left" w:pos="6480"/>
        <w:tab w:val="right" w:pos="7080"/>
        <w:tab w:val="left" w:pos="7200"/>
        <w:tab w:val="left" w:pos="7920"/>
        <w:tab w:val="right" w:pos="8640"/>
        <w:tab w:val="clear" w:pos="4513"/>
        <w:tab w:val="clear" w:pos="9026"/>
      </w:tabs>
    </w:pPr>
    <w:r>
      <w:rPr>
        <w:rFonts w:ascii="Times New Roman" w:hAnsi="Times New Roman"/>
        <w:szCs w:val="32"/>
      </w:rPr>
      <w:t xml:space="preserve">  </w:t>
    </w:r>
    <w:r>
      <w:rPr>
        <w:rFonts w:ascii="Times New Roman" w:hAnsi="Times New Roman"/>
        <w:szCs w:val="32"/>
        <w:lang w:val="en-US" w:eastAsia="en-US"/>
      </w:rPr>
      <w:drawing>
        <wp:inline distT="0" distB="0" distL="114300" distR="114300">
          <wp:extent cx="3486150" cy="933450"/>
          <wp:effectExtent l="0" t="0" r="3810" b="11430"/>
          <wp:docPr id="3" name="Picture 1" descr="PROJECT LOGO 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ROJECT LOGO CCI"/>
                  <pic:cNvPicPr>
                    <a:picLocks noChangeAspect="1"/>
                  </pic:cNvPicPr>
                </pic:nvPicPr>
                <pic:blipFill>
                  <a:blip r:embed="rId1"/>
                  <a:stretch>
                    <a:fillRect/>
                  </a:stretch>
                </pic:blipFill>
                <pic:spPr>
                  <a:xfrm>
                    <a:off x="0" y="0"/>
                    <a:ext cx="3486150" cy="933450"/>
                  </a:xfrm>
                  <a:prstGeom prst="rect">
                    <a:avLst/>
                  </a:prstGeom>
                  <a:noFill/>
                  <a:ln>
                    <a:noFill/>
                  </a:ln>
                </pic:spPr>
              </pic:pic>
            </a:graphicData>
          </a:graphic>
        </wp:inline>
      </w:drawing>
    </w:r>
    <w:r>
      <w:rPr>
        <w:rFonts w:ascii="Times New Roman" w:hAnsi="Times New Roman"/>
        <w:szCs w:val="32"/>
      </w:rPr>
      <w:t xml:space="preserve"> </w:t>
    </w:r>
    <w:r>
      <w:rPr>
        <w:rFonts w:ascii="Times New Roman" w:hAnsi="Times New Roman"/>
        <w:szCs w:val="32"/>
        <w:lang w:val="en-US" w:eastAsia="en-US"/>
      </w:rPr>
      <w:t xml:space="preserve">  </w:t>
    </w:r>
    <w:r>
      <w:rPr>
        <w:rFonts w:ascii="Times New Roman" w:hAnsi="Times New Roman"/>
        <w:szCs w:val="32"/>
        <w:lang w:val="en-US" w:eastAsia="en-US"/>
      </w:rPr>
      <w:drawing>
        <wp:inline distT="0" distB="0" distL="114300" distR="114300">
          <wp:extent cx="18097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stretch>
                    <a:fillRect/>
                  </a:stretch>
                </pic:blipFill>
                <pic:spPr>
                  <a:xfrm>
                    <a:off x="0" y="0"/>
                    <a:ext cx="1809750" cy="933450"/>
                  </a:xfrm>
                  <a:prstGeom prst="rect">
                    <a:avLst/>
                  </a:prstGeom>
                  <a:noFill/>
                  <a:ln>
                    <a:noFill/>
                  </a:ln>
                </pic:spPr>
              </pic:pic>
            </a:graphicData>
          </a:graphic>
        </wp:inline>
      </w:drawing>
    </w:r>
    <w:r>
      <w:rPr>
        <w:rFonts w:ascii="Times New Roman" w:hAnsi="Times New Roman"/>
        <w:szCs w:val="32"/>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61F9D"/>
    <w:multiLevelType w:val="multilevel"/>
    <w:tmpl w:val="0B561F9D"/>
    <w:lvl w:ilvl="0" w:tentative="0">
      <w:start w:val="1"/>
      <w:numFmt w:val="decimal"/>
      <w:pStyle w:val="15"/>
      <w:lvlText w:val="%1."/>
      <w:lvlJc w:val="left"/>
      <w:pPr>
        <w:tabs>
          <w:tab w:val="left" w:pos="284"/>
        </w:tabs>
        <w:ind w:left="284" w:firstLine="0"/>
      </w:pPr>
      <w:rPr>
        <w:rFonts w:hint="default" w:ascii="Times New Roman" w:hAnsi="Times New Roman"/>
        <w:b/>
        <w:i w:val="0"/>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4260267"/>
    <w:multiLevelType w:val="singleLevel"/>
    <w:tmpl w:val="24260267"/>
    <w:lvl w:ilvl="0" w:tentative="0">
      <w:start w:val="14"/>
      <w:numFmt w:val="decimal"/>
      <w:suff w:val="space"/>
      <w:lvlText w:val="%1."/>
      <w:lvlJc w:val="left"/>
    </w:lvl>
  </w:abstractNum>
  <w:abstractNum w:abstractNumId="2">
    <w:nsid w:val="755C1393"/>
    <w:multiLevelType w:val="multilevel"/>
    <w:tmpl w:val="755C13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291D79"/>
    <w:multiLevelType w:val="multilevel"/>
    <w:tmpl w:val="7B291D79"/>
    <w:lvl w:ilvl="0" w:tentative="0">
      <w:start w:val="1"/>
      <w:numFmt w:val="none"/>
      <w:pStyle w:val="2"/>
      <w:suff w:val="nothing"/>
      <w:lvlText w:val="%1"/>
      <w:lvlJc w:val="left"/>
      <w:pPr>
        <w:ind w:left="0" w:firstLine="0"/>
      </w:pPr>
      <w:rPr>
        <w:rFonts w:hint="default" w:ascii="Times New Roman Bold" w:hAnsi="Times New Roman Bold"/>
        <w:b/>
        <w:i w:val="0"/>
        <w:caps w:val="0"/>
        <w:strike w:val="0"/>
        <w:dstrike w:val="0"/>
        <w:outline w:val="0"/>
        <w:shadow w:val="0"/>
        <w:emboss w:val="0"/>
        <w:imprint w:val="0"/>
        <w:vanish w:val="0"/>
        <w:sz w:val="32"/>
        <w:vertAlign w:val="baseline"/>
      </w:rPr>
    </w:lvl>
    <w:lvl w:ilvl="1" w:tentative="0">
      <w:start w:val="1"/>
      <w:numFmt w:val="decimal"/>
      <w:lvlRestart w:val="0"/>
      <w:lvlText w:val="%1%2."/>
      <w:lvlJc w:val="left"/>
      <w:pPr>
        <w:ind w:left="576" w:hanging="576"/>
      </w:pPr>
      <w:rPr>
        <w:rFonts w:hint="default" w:ascii="Times New Roman Bold" w:hAnsi="Times New Roman Bold"/>
        <w:b/>
        <w:i w:val="0"/>
        <w:caps w:val="0"/>
        <w:strike w:val="0"/>
        <w:dstrike w:val="0"/>
        <w:outline w:val="0"/>
        <w:shadow w:val="0"/>
        <w:emboss w:val="0"/>
        <w:imprint w:val="0"/>
        <w:vanish w:val="0"/>
        <w:sz w:val="22"/>
        <w:vertAlign w:val="baseline"/>
      </w:rPr>
    </w:lvl>
    <w:lvl w:ilvl="2" w:tentative="0">
      <w:start w:val="1"/>
      <w:numFmt w:val="decimal"/>
      <w:pStyle w:val="3"/>
      <w:lvlText w:val="%1%2.%3."/>
      <w:lvlJc w:val="left"/>
      <w:pPr>
        <w:ind w:left="720" w:hanging="720"/>
      </w:pPr>
      <w:rPr>
        <w:rFonts w:hint="default"/>
        <w:b w:val="0"/>
        <w:i w:val="0"/>
      </w:rPr>
    </w:lvl>
    <w:lvl w:ilvl="3" w:tentative="0">
      <w:start w:val="1"/>
      <w:numFmt w:val="decimal"/>
      <w:lvlText w:val="%1%2.%3.%4."/>
      <w:lvlJc w:val="left"/>
      <w:pPr>
        <w:tabs>
          <w:tab w:val="left" w:pos="1418"/>
        </w:tabs>
        <w:ind w:left="1418" w:hanging="851"/>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907D7"/>
    <w:rsid w:val="003F28E5"/>
    <w:rsid w:val="00525EAD"/>
    <w:rsid w:val="00557298"/>
    <w:rsid w:val="00A000B6"/>
    <w:rsid w:val="00B15469"/>
    <w:rsid w:val="00D907D7"/>
    <w:rsid w:val="00F43D0D"/>
    <w:rsid w:val="02775DC1"/>
    <w:rsid w:val="165148B7"/>
    <w:rsid w:val="24277C05"/>
    <w:rsid w:val="2ABB1A09"/>
    <w:rsid w:val="2F4016DA"/>
    <w:rsid w:val="2FE3398D"/>
    <w:rsid w:val="53D0704A"/>
    <w:rsid w:val="5AD229F6"/>
    <w:rsid w:val="5B250CC3"/>
    <w:rsid w:val="64226465"/>
    <w:rsid w:val="7AF911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1)" w:hAnsi="CG Times (W1)"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qFormat/>
    <w:uiPriority w:val="0"/>
    <w:pPr>
      <w:keepNext/>
      <w:numPr>
        <w:ilvl w:val="0"/>
        <w:numId w:val="1"/>
      </w:numPr>
      <w:spacing w:before="480" w:after="240"/>
      <w:outlineLvl w:val="0"/>
    </w:pPr>
    <w:rPr>
      <w:b/>
      <w:bCs/>
      <w:caps/>
      <w:sz w:val="30"/>
      <w:szCs w:val="22"/>
      <w:lang w:val="en-GB"/>
    </w:rPr>
  </w:style>
  <w:style w:type="paragraph" w:styleId="3">
    <w:name w:val="heading 3"/>
    <w:basedOn w:val="1"/>
    <w:next w:val="1"/>
    <w:qFormat/>
    <w:uiPriority w:val="0"/>
    <w:pPr>
      <w:widowControl/>
      <w:numPr>
        <w:ilvl w:val="2"/>
        <w:numId w:val="1"/>
      </w:numPr>
      <w:spacing w:before="240" w:after="120"/>
      <w:jc w:val="both"/>
      <w:outlineLvl w:val="2"/>
    </w:pPr>
    <w:rPr>
      <w:snapToGrid/>
      <w:sz w:val="22"/>
      <w:szCs w:val="2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footer"/>
    <w:basedOn w:val="1"/>
    <w:link w:val="12"/>
    <w:semiHidden/>
    <w:unhideWhenUsed/>
    <w:qFormat/>
    <w:uiPriority w:val="99"/>
    <w:pPr>
      <w:tabs>
        <w:tab w:val="center" w:pos="4513"/>
        <w:tab w:val="right" w:pos="9026"/>
      </w:tabs>
      <w:spacing w:after="0" w:line="240" w:lineRule="auto"/>
    </w:pPr>
  </w:style>
  <w:style w:type="paragraph" w:styleId="8">
    <w:name w:val="header"/>
    <w:basedOn w:val="1"/>
    <w:next w:val="1"/>
    <w:link w:val="11"/>
    <w:semiHidden/>
    <w:unhideWhenUsed/>
    <w:uiPriority w:val="99"/>
    <w:pPr>
      <w:tabs>
        <w:tab w:val="center" w:pos="4513"/>
        <w:tab w:val="right" w:pos="9026"/>
      </w:tabs>
      <w:spacing w:after="0" w:line="240" w:lineRule="auto"/>
    </w:pPr>
  </w:style>
  <w:style w:type="character" w:styleId="9">
    <w:name w:val="Hyperlink"/>
    <w:qFormat/>
    <w:uiPriority w:val="0"/>
    <w:rPr>
      <w:color w:val="0000FF"/>
      <w:u w:val="single"/>
    </w:rPr>
  </w:style>
  <w:style w:type="character" w:styleId="10">
    <w:name w:val="Strong"/>
    <w:qFormat/>
    <w:uiPriority w:val="0"/>
    <w:rPr>
      <w:b/>
    </w:rPr>
  </w:style>
  <w:style w:type="character" w:customStyle="1" w:styleId="11">
    <w:name w:val="Header Char"/>
    <w:basedOn w:val="4"/>
    <w:link w:val="8"/>
    <w:semiHidden/>
    <w:uiPriority w:val="99"/>
  </w:style>
  <w:style w:type="character" w:customStyle="1" w:styleId="12">
    <w:name w:val="Footer Char"/>
    <w:basedOn w:val="4"/>
    <w:link w:val="7"/>
    <w:semiHidden/>
    <w:qFormat/>
    <w:uiPriority w:val="99"/>
  </w:style>
  <w:style w:type="character" w:customStyle="1" w:styleId="13">
    <w:name w:val="Balloon Text Char"/>
    <w:basedOn w:val="4"/>
    <w:link w:val="6"/>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 w:type="paragraph" w:customStyle="1" w:styleId="15">
    <w:name w:val="PRAG Heading 2"/>
    <w:basedOn w:val="1"/>
    <w:qFormat/>
    <w:uiPriority w:val="0"/>
    <w:pPr>
      <w:numPr>
        <w:ilvl w:val="0"/>
        <w:numId w:val="2"/>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1016</Words>
  <Characters>5794</Characters>
  <Lines>48</Lines>
  <Paragraphs>13</Paragraphs>
  <TotalTime>20</TotalTime>
  <ScaleCrop>false</ScaleCrop>
  <LinksUpToDate>false</LinksUpToDate>
  <CharactersWithSpaces>6797</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2020-11-06T06:38:00Z</dcterms:created>
  <dc:creator>CFMNJ</dc:creator>
  <cp:lastModifiedBy>google1589447135</cp:lastModifiedBy>
  <dcterms:modified xsi:type="dcterms:W3CDTF">2021-04-15T12:00:16Z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2057-11.2.0.10101</vt:lpwstr>
  </property>
</Properties>
</file>