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36BE7">
      <w:pPr>
        <w:spacing w:after="0" w:line="276" w:lineRule="auto"/>
        <w:ind w:left="5400" w:firstLine="7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Подготвил</w:t>
      </w:r>
      <w:r>
        <w:rPr>
          <w:rFonts w:ascii="Times New Roman" w:hAnsi="Times New Roman" w:cs="Times New Roman"/>
          <w:sz w:val="24"/>
          <w:szCs w:val="24"/>
          <w:lang w:val="mk-MK"/>
        </w:rPr>
        <w:t>:</w:t>
      </w:r>
    </w:p>
    <w:p w14:paraId="58EF4EBD">
      <w:pPr>
        <w:spacing w:after="0" w:line="276" w:lineRule="auto"/>
        <w:ind w:left="61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 за економски развој, јавнни дејности и информатичка технологија на Општина Битола</w:t>
      </w:r>
    </w:p>
    <w:p w14:paraId="6FAC8FFC">
      <w:pPr>
        <w:spacing w:after="0" w:line="276" w:lineRule="auto"/>
        <w:ind w:left="5400" w:firstLine="7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Разгледува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: </w:t>
      </w:r>
    </w:p>
    <w:p w14:paraId="4A1CA2E5">
      <w:pPr>
        <w:spacing w:after="0" w:line="276" w:lineRule="auto"/>
        <w:ind w:left="61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Комисија за јавни дејности</w:t>
      </w:r>
    </w:p>
    <w:p w14:paraId="47A1F7D8">
      <w:pPr>
        <w:spacing w:after="0" w:line="276" w:lineRule="auto"/>
        <w:ind w:left="5400" w:firstLine="7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Одлучува</w:t>
      </w:r>
      <w:r>
        <w:rPr>
          <w:rFonts w:ascii="Times New Roman" w:hAnsi="Times New Roman" w:cs="Times New Roman"/>
          <w:sz w:val="24"/>
          <w:szCs w:val="24"/>
          <w:lang w:val="mk-MK"/>
        </w:rPr>
        <w:t>:</w:t>
      </w:r>
    </w:p>
    <w:p w14:paraId="2BADEC57">
      <w:pPr>
        <w:spacing w:after="0" w:line="276" w:lineRule="auto"/>
        <w:ind w:left="61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Совет на Општина Битола</w:t>
      </w:r>
    </w:p>
    <w:p w14:paraId="4A509B66">
      <w:pPr>
        <w:spacing w:after="0" w:line="276" w:lineRule="auto"/>
        <w:ind w:left="61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Претставник на комисија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: </w:t>
      </w:r>
    </w:p>
    <w:p w14:paraId="11667113">
      <w:pPr>
        <w:spacing w:after="0" w:line="276" w:lineRule="auto"/>
        <w:ind w:left="61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м-р Виолета Налевска</w:t>
      </w:r>
    </w:p>
    <w:p w14:paraId="220C914A">
      <w:pPr>
        <w:spacing w:after="0" w:line="276" w:lineRule="auto"/>
        <w:ind w:left="61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Борче Груевски</w:t>
      </w:r>
    </w:p>
    <w:p w14:paraId="572E7D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2D9FEAD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6B012C9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415405" cy="902335"/>
            <wp:effectExtent l="0" t="0" r="0" b="0"/>
            <wp:docPr id="5" name="Picture 4" descr="E:\Top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E:\Top_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06115" cy="915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18B2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14:paraId="7972F5FB">
      <w:pPr>
        <w:spacing w:line="360" w:lineRule="auto"/>
        <w:jc w:val="center"/>
        <w:rPr>
          <w:rFonts w:ascii="Times New Roman" w:hAnsi="Times New Roman" w:cs="Times New Roman"/>
          <w:b/>
          <w:color w:val="4472C4" w:themeColor="accent5"/>
          <w:sz w:val="36"/>
          <w:szCs w:val="24"/>
          <w:lang w:val="mk-MK"/>
        </w:rPr>
      </w:pPr>
      <w:r>
        <w:rPr>
          <w:rFonts w:ascii="Times New Roman" w:hAnsi="Times New Roman" w:cs="Times New Roman"/>
          <w:b/>
          <w:color w:val="4472C4" w:themeColor="accent5"/>
          <w:sz w:val="36"/>
          <w:szCs w:val="24"/>
          <w:lang w:val="mk-MK"/>
        </w:rPr>
        <w:t>ГОДИШЕН ИЗВЕШТАЈ ЗА РЕАЛИЗАЦИЈА НА</w:t>
      </w:r>
    </w:p>
    <w:p w14:paraId="4A53A1E8">
      <w:pPr>
        <w:spacing w:line="360" w:lineRule="auto"/>
        <w:jc w:val="center"/>
        <w:rPr>
          <w:rFonts w:ascii="Times New Roman" w:hAnsi="Times New Roman" w:cs="Times New Roman"/>
          <w:b/>
          <w:color w:val="C55911" w:themeColor="accent2" w:themeShade="BF"/>
          <w:sz w:val="36"/>
          <w:szCs w:val="24"/>
          <w:lang w:val="mk-MK"/>
        </w:rPr>
      </w:pPr>
      <w:r>
        <w:rPr>
          <w:rFonts w:ascii="Times New Roman" w:hAnsi="Times New Roman" w:cs="Times New Roman"/>
          <w:b/>
          <w:color w:val="4472C4" w:themeColor="accent5"/>
          <w:sz w:val="36"/>
          <w:szCs w:val="24"/>
          <w:lang w:val="mk-MK"/>
        </w:rPr>
        <w:t>ПРОГРАМА ЗА КУЛТУРА ВО ОПШТИНА БИТОЛА ЗА 2025 ГОДИНА</w:t>
      </w:r>
    </w:p>
    <w:p w14:paraId="057727B6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14:paraId="473B3035">
      <w:pPr>
        <w:tabs>
          <w:tab w:val="left" w:pos="3405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ab/>
      </w:r>
    </w:p>
    <w:p w14:paraId="44B538D8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14:paraId="77529D4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14:paraId="37684200">
      <w:pPr>
        <w:spacing w:line="360" w:lineRule="auto"/>
        <w:jc w:val="center"/>
        <w:rPr>
          <w:rFonts w:ascii="Times New Roman" w:hAnsi="Times New Roman" w:cs="Times New Roman"/>
          <w:color w:val="C55911" w:themeColor="accent2" w:themeShade="BF"/>
          <w:sz w:val="32"/>
          <w:szCs w:val="28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Март, 2026</w:t>
      </w:r>
    </w:p>
    <w:sdt>
      <w:sdtPr>
        <w:rPr>
          <w:rFonts w:ascii="Times New Roman" w:hAnsi="Times New Roman" w:cs="Times New Roman" w:eastAsiaTheme="minorHAnsi"/>
          <w:color w:val="4472C4" w:themeColor="accent5"/>
          <w:sz w:val="22"/>
          <w:szCs w:val="22"/>
        </w:rPr>
        <w:id w:val="551122510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 w:eastAsiaTheme="minorHAnsi"/>
          <w:b/>
          <w:bCs/>
          <w:color w:val="auto"/>
          <w:sz w:val="22"/>
          <w:szCs w:val="22"/>
        </w:rPr>
      </w:sdtEndPr>
      <w:sdtContent>
        <w:p w14:paraId="35B8BD10">
          <w:pPr>
            <w:pStyle w:val="31"/>
            <w:spacing w:line="360" w:lineRule="auto"/>
            <w:rPr>
              <w:rFonts w:ascii="Times New Roman" w:hAnsi="Times New Roman" w:cs="Times New Roman"/>
              <w:color w:val="4472C4" w:themeColor="accent5"/>
              <w:sz w:val="22"/>
              <w:szCs w:val="22"/>
              <w:lang w:val="mk-MK"/>
            </w:rPr>
          </w:pPr>
          <w:r>
            <w:rPr>
              <w:rFonts w:ascii="Times New Roman" w:hAnsi="Times New Roman" w:cs="Times New Roman"/>
              <w:color w:val="4472C4" w:themeColor="accent5"/>
              <w:sz w:val="22"/>
              <w:szCs w:val="22"/>
              <w:lang w:val="mk-MK"/>
            </w:rPr>
            <w:t>Содржина:</w:t>
          </w:r>
        </w:p>
        <w:p w14:paraId="0B39D819">
          <w:pPr>
            <w:pStyle w:val="18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:lang w:val="mk-MK" w:eastAsia="mk-MK"/>
              <w14:ligatures w14:val="standardContextual"/>
            </w:rPr>
          </w:pP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TOC \o "1-4" \h \z \u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fldChar w:fldCharType="begin"/>
          </w:r>
          <w:r>
            <w:instrText xml:space="preserve"> HYPERLINK \l "_Toc191974928" </w:instrText>
          </w:r>
          <w:r>
            <w:fldChar w:fldCharType="separate"/>
          </w:r>
          <w:r>
            <w:rPr>
              <w:rStyle w:val="15"/>
              <w:rFonts w:ascii="Times New Roman" w:hAnsi="Times New Roman" w:cs="Times New Roman"/>
              <w:lang w:val="mk-MK"/>
            </w:rPr>
            <w:t>1. ВОВЕД</w:t>
          </w:r>
          <w:r>
            <w:tab/>
          </w:r>
          <w:r>
            <w:fldChar w:fldCharType="begin"/>
          </w:r>
          <w:r>
            <w:instrText xml:space="preserve"> PAGEREF _Toc191974928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4523DCEC">
          <w:pPr>
            <w:pStyle w:val="18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:lang w:val="mk-MK" w:eastAsia="mk-MK"/>
              <w14:ligatures w14:val="standardContextual"/>
            </w:rPr>
          </w:pPr>
          <w:r>
            <w:fldChar w:fldCharType="begin"/>
          </w:r>
          <w:r>
            <w:instrText xml:space="preserve"> HYPERLINK \l "_Toc191974929" </w:instrText>
          </w:r>
          <w:r>
            <w:fldChar w:fldCharType="separate"/>
          </w:r>
          <w:r>
            <w:rPr>
              <w:rStyle w:val="15"/>
              <w:rFonts w:ascii="Times New Roman" w:hAnsi="Times New Roman" w:cs="Times New Roman"/>
              <w:lang w:val="mk-MK"/>
            </w:rPr>
            <w:t>2. ЦЕЛИ НА ПРОГРАМАТА</w:t>
          </w:r>
          <w:r>
            <w:tab/>
          </w:r>
          <w:r>
            <w:fldChar w:fldCharType="begin"/>
          </w:r>
          <w:r>
            <w:instrText xml:space="preserve"> PAGEREF _Toc191974929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0BDF1929">
          <w:pPr>
            <w:pStyle w:val="18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:lang w:val="mk-MK" w:eastAsia="mk-MK"/>
              <w14:ligatures w14:val="standardContextual"/>
            </w:rPr>
          </w:pPr>
          <w:r>
            <w:fldChar w:fldCharType="begin"/>
          </w:r>
          <w:r>
            <w:instrText xml:space="preserve"> HYPERLINK \l "_Toc191974930" </w:instrText>
          </w:r>
          <w:r>
            <w:fldChar w:fldCharType="separate"/>
          </w:r>
          <w:r>
            <w:rPr>
              <w:rStyle w:val="15"/>
              <w:rFonts w:ascii="Times New Roman" w:hAnsi="Times New Roman" w:cs="Times New Roman"/>
              <w:lang w:val="mk-MK"/>
            </w:rPr>
            <w:t>3. ЦЕЛИ НА ИЗВЕШТАЈОТ ЗА ПРОГРАМАТА</w:t>
          </w:r>
          <w:r>
            <w:tab/>
          </w:r>
          <w:r>
            <w:fldChar w:fldCharType="begin"/>
          </w:r>
          <w:r>
            <w:instrText xml:space="preserve"> PAGEREF _Toc191974930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08D5020E">
          <w:pPr>
            <w:pStyle w:val="18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:lang w:val="mk-MK" w:eastAsia="mk-MK"/>
              <w14:ligatures w14:val="standardContextual"/>
            </w:rPr>
          </w:pPr>
          <w:r>
            <w:fldChar w:fldCharType="begin"/>
          </w:r>
          <w:r>
            <w:instrText xml:space="preserve"> HYPERLINK \l "_Toc191974931" </w:instrText>
          </w:r>
          <w:r>
            <w:fldChar w:fldCharType="separate"/>
          </w:r>
          <w:r>
            <w:rPr>
              <w:rStyle w:val="15"/>
              <w:rFonts w:ascii="Times New Roman" w:hAnsi="Times New Roman" w:cs="Times New Roman"/>
              <w:lang w:val="mk-MK"/>
            </w:rPr>
            <w:t>4. РЕАЛИЗИРАНИ АКТИВНОСТИ ОД ПРОГРАМАТА</w:t>
          </w:r>
          <w:r>
            <w:tab/>
          </w:r>
          <w:r>
            <w:fldChar w:fldCharType="begin"/>
          </w:r>
          <w:r>
            <w:instrText xml:space="preserve"> PAGEREF _Toc191974931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EBC837D">
          <w:pPr>
            <w:pStyle w:val="18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:lang w:val="mk-MK" w:eastAsia="mk-MK"/>
              <w14:ligatures w14:val="standardContextual"/>
            </w:rPr>
          </w:pPr>
          <w:r>
            <w:fldChar w:fldCharType="begin"/>
          </w:r>
          <w:r>
            <w:instrText xml:space="preserve"> HYPERLINK \l "_Toc191974932" </w:instrText>
          </w:r>
          <w:r>
            <w:fldChar w:fldCharType="separate"/>
          </w:r>
          <w:r>
            <w:rPr>
              <w:rStyle w:val="15"/>
              <w:rFonts w:ascii="Times New Roman" w:hAnsi="Times New Roman" w:cs="Times New Roman"/>
              <w:lang w:val="mk-MK"/>
            </w:rPr>
            <w:t>5. ЗАШТИТА НА КУЛТУРНОТО НАСЛЕДСТВО ВО ОПШТИНА БИТОЛА</w:t>
          </w:r>
          <w:r>
            <w:tab/>
          </w:r>
          <w:r>
            <w:fldChar w:fldCharType="begin"/>
          </w:r>
          <w:r>
            <w:instrText xml:space="preserve"> PAGEREF _Toc191974932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510D3949">
          <w:pPr>
            <w:pStyle w:val="18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:lang w:val="mk-MK" w:eastAsia="mk-MK"/>
              <w14:ligatures w14:val="standardContextual"/>
            </w:rPr>
          </w:pPr>
          <w:r>
            <w:fldChar w:fldCharType="begin"/>
          </w:r>
          <w:r>
            <w:instrText xml:space="preserve"> HYPERLINK \l "_Toc191974933" </w:instrText>
          </w:r>
          <w:r>
            <w:fldChar w:fldCharType="separate"/>
          </w:r>
          <w:r>
            <w:rPr>
              <w:rStyle w:val="15"/>
              <w:rFonts w:ascii="Times New Roman" w:hAnsi="Times New Roman" w:cs="Times New Roman"/>
              <w:lang w:val="mk-MK"/>
            </w:rPr>
            <w:t>6. ЗАКЛУЧОК</w:t>
          </w:r>
          <w:r>
            <w:tab/>
          </w:r>
          <w:r>
            <w:fldChar w:fldCharType="begin"/>
          </w:r>
          <w:r>
            <w:instrText xml:space="preserve"> PAGEREF _Toc191974933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35B8E80">
          <w:pPr>
            <w:spacing w:line="36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fldChar w:fldCharType="end"/>
          </w:r>
        </w:p>
      </w:sdtContent>
    </w:sdt>
    <w:p w14:paraId="6A7663F8">
      <w:pPr>
        <w:rPr>
          <w:rFonts w:ascii="Times New Roman" w:hAnsi="Times New Roman" w:cs="Times New Roman"/>
        </w:rPr>
        <w:sectPr>
          <w:headerReference r:id="rId5" w:type="default"/>
          <w:footerReference r:id="rId6" w:type="default"/>
          <w:pgSz w:w="12240" w:h="15840"/>
          <w:pgMar w:top="1440" w:right="1440" w:bottom="1440" w:left="1440" w:header="720" w:footer="720" w:gutter="0"/>
          <w:cols w:space="720" w:num="1"/>
          <w:docGrid w:linePitch="360" w:charSpace="0"/>
        </w:sectPr>
      </w:pPr>
    </w:p>
    <w:p w14:paraId="5AE60605">
      <w:pPr>
        <w:pStyle w:val="2"/>
        <w:rPr>
          <w:rFonts w:ascii="Times New Roman" w:hAnsi="Times New Roman" w:cs="Times New Roman"/>
          <w:color w:val="4472C4" w:themeColor="accent5"/>
          <w:lang w:val="mk-MK"/>
        </w:rPr>
      </w:pPr>
      <w:bookmarkStart w:id="0" w:name="_Toc191974928"/>
      <w:r>
        <w:rPr>
          <w:rFonts w:ascii="Times New Roman" w:hAnsi="Times New Roman" w:cs="Times New Roman"/>
          <w:color w:val="4472C4" w:themeColor="accent5"/>
          <w:lang w:val="mk-MK"/>
        </w:rPr>
        <w:t>1. ВОВЕД</w:t>
      </w:r>
      <w:bookmarkEnd w:id="0"/>
    </w:p>
    <w:p w14:paraId="4581E15B">
      <w:pPr>
        <w:rPr>
          <w:rFonts w:ascii="Times New Roman" w:hAnsi="Times New Roman" w:cs="Times New Roman"/>
          <w:lang w:val="mk-MK"/>
        </w:rPr>
      </w:pPr>
    </w:p>
    <w:p w14:paraId="22AF3D59">
      <w:pPr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Програмата за култура на Општина Битола за 2025 година имаше за цел да го унапреди културниот живот во општината преку поддршка на различни манифестации, уметнички проекти и иновативни иницијативи. Акцентот беше ставен на инклузија, современо творештво и афирмација на локалното културно наследство. Овој извештај претставува преглед на реализираните активности, постигнатите резултати и предизвиците со кои се соочи програмата во текот на годината.</w:t>
      </w:r>
    </w:p>
    <w:p w14:paraId="37D13847">
      <w:pPr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7068D76D">
      <w:pPr>
        <w:pStyle w:val="2"/>
        <w:rPr>
          <w:rFonts w:ascii="Times New Roman" w:hAnsi="Times New Roman" w:cs="Times New Roman"/>
          <w:color w:val="4472C4" w:themeColor="accent5"/>
          <w:lang w:val="mk-MK"/>
        </w:rPr>
      </w:pPr>
      <w:bookmarkStart w:id="1" w:name="_Toc191974929"/>
      <w:r>
        <w:rPr>
          <w:rFonts w:ascii="Times New Roman" w:hAnsi="Times New Roman" w:cs="Times New Roman"/>
          <w:color w:val="4472C4" w:themeColor="accent5"/>
          <w:lang w:val="mk-MK"/>
        </w:rPr>
        <w:t>2. ЦЕЛИ НА ПРОГРАМАТА</w:t>
      </w:r>
      <w:bookmarkEnd w:id="1"/>
    </w:p>
    <w:p w14:paraId="011D766C">
      <w:pPr>
        <w:rPr>
          <w:rFonts w:ascii="Times New Roman" w:hAnsi="Times New Roman" w:cs="Times New Roman"/>
          <w:lang w:val="mk-MK"/>
        </w:rPr>
      </w:pPr>
    </w:p>
    <w:p w14:paraId="6254D098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Основните цели на Програмата за култура за 2025 година беа:</w:t>
      </w:r>
    </w:p>
    <w:p w14:paraId="6AD33C5F">
      <w:pPr>
        <w:numPr>
          <w:ilvl w:val="0"/>
          <w:numId w:val="1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Доближување на културата до сите граѓани</w:t>
      </w:r>
      <w:r>
        <w:rPr>
          <w:rFonts w:ascii="Times New Roman" w:hAnsi="Times New Roman" w:cs="Times New Roman"/>
          <w:sz w:val="24"/>
          <w:szCs w:val="24"/>
          <w:lang w:val="mk-MK"/>
        </w:rPr>
        <w:t>, овозможувајќи активно учество во културните случувања.</w:t>
      </w:r>
    </w:p>
    <w:p w14:paraId="44BFF60F">
      <w:pPr>
        <w:numPr>
          <w:ilvl w:val="0"/>
          <w:numId w:val="1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Поттикнување на современото творештво</w:t>
      </w:r>
      <w:r>
        <w:rPr>
          <w:rFonts w:ascii="Times New Roman" w:hAnsi="Times New Roman" w:cs="Times New Roman"/>
          <w:sz w:val="24"/>
          <w:szCs w:val="24"/>
          <w:lang w:val="mk-MK"/>
        </w:rPr>
        <w:t>, со посебен акцент на младите уметници.</w:t>
      </w:r>
    </w:p>
    <w:p w14:paraId="134F6682">
      <w:pPr>
        <w:numPr>
          <w:ilvl w:val="0"/>
          <w:numId w:val="1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Промовирање на европските вредности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и поттикнување на меѓународната соработка во културата.</w:t>
      </w:r>
    </w:p>
    <w:p w14:paraId="681C4086">
      <w:pPr>
        <w:numPr>
          <w:ilvl w:val="0"/>
          <w:numId w:val="1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Унапредување на културниот туризам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и искористување на културното наследство како двигател за локален развој.</w:t>
      </w:r>
    </w:p>
    <w:p w14:paraId="1EE43078">
      <w:pPr>
        <w:numPr>
          <w:ilvl w:val="0"/>
          <w:numId w:val="1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Инклузија на лица со попреченост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во сите сегменти на културните активности.</w:t>
      </w:r>
    </w:p>
    <w:p w14:paraId="332432A0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0EB70576">
      <w:pPr>
        <w:pStyle w:val="2"/>
        <w:rPr>
          <w:rFonts w:ascii="Times New Roman" w:hAnsi="Times New Roman" w:cs="Times New Roman"/>
          <w:color w:val="4472C4" w:themeColor="accent5"/>
          <w:lang w:val="mk-MK"/>
        </w:rPr>
      </w:pPr>
      <w:bookmarkStart w:id="2" w:name="_Toc191974930"/>
      <w:r>
        <w:rPr>
          <w:rFonts w:ascii="Times New Roman" w:hAnsi="Times New Roman" w:cs="Times New Roman"/>
          <w:color w:val="4472C4" w:themeColor="accent5"/>
          <w:lang w:val="mk-MK"/>
        </w:rPr>
        <w:t>3. ЦЕЛИ НА ИЗВЕШТАЈОТ ЗА ПРОГРАМАТА</w:t>
      </w:r>
      <w:bookmarkEnd w:id="2"/>
    </w:p>
    <w:p w14:paraId="1E593179">
      <w:pPr>
        <w:rPr>
          <w:rFonts w:ascii="Times New Roman" w:hAnsi="Times New Roman" w:cs="Times New Roman"/>
          <w:lang w:val="mk-MK"/>
        </w:rPr>
      </w:pPr>
    </w:p>
    <w:p w14:paraId="5ECBABDF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Целта на овој извештај е:</w:t>
      </w:r>
    </w:p>
    <w:p w14:paraId="468D7DB3">
      <w:pPr>
        <w:numPr>
          <w:ilvl w:val="0"/>
          <w:numId w:val="2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 ги прикаже реализираните активности во рамките на програмата.</w:t>
      </w:r>
    </w:p>
    <w:p w14:paraId="3D1C2740">
      <w:pPr>
        <w:numPr>
          <w:ilvl w:val="0"/>
          <w:numId w:val="2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 понуди анализа на достигнувањата и влијанието на програмата врз локалниот културен развој.</w:t>
      </w:r>
    </w:p>
    <w:p w14:paraId="7C1A9950">
      <w:pPr>
        <w:numPr>
          <w:ilvl w:val="0"/>
          <w:numId w:val="2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 идентификува предизвици и да предложи можности за подобрување на идните културни политики.</w:t>
      </w:r>
    </w:p>
    <w:p w14:paraId="237894D0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63F1C80D">
      <w:pPr>
        <w:pStyle w:val="2"/>
        <w:rPr>
          <w:rFonts w:ascii="Times New Roman" w:hAnsi="Times New Roman" w:cs="Times New Roman"/>
          <w:color w:val="4472C4" w:themeColor="accent5"/>
          <w:lang w:val="mk-MK"/>
        </w:rPr>
      </w:pPr>
      <w:bookmarkStart w:id="3" w:name="_Toc191974931"/>
      <w:r>
        <w:rPr>
          <w:rFonts w:ascii="Times New Roman" w:hAnsi="Times New Roman" w:cs="Times New Roman"/>
          <w:color w:val="4472C4" w:themeColor="accent5"/>
          <w:lang w:val="mk-MK"/>
        </w:rPr>
        <w:t>4. РЕАЛИЗИРАНИ АКТИВНОСТИ ОД ПРОГРАМАТА</w:t>
      </w:r>
      <w:bookmarkEnd w:id="3"/>
    </w:p>
    <w:p w14:paraId="4D94886B">
      <w:pPr>
        <w:rPr>
          <w:rFonts w:ascii="Times New Roman" w:hAnsi="Times New Roman" w:cs="Times New Roman"/>
          <w:lang w:val="mk-MK"/>
        </w:rPr>
      </w:pPr>
    </w:p>
    <w:p w14:paraId="564247B6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Во 2025 година, Општина Битола обезбеди финансиска и логистичка поддршка за голем број културни проекти, кои се реализираа во следниве категории:</w:t>
      </w:r>
    </w:p>
    <w:p w14:paraId="47C5FEF6">
      <w:pPr>
        <w:numPr>
          <w:ilvl w:val="0"/>
          <w:numId w:val="3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Музичка и музичко-сценска дејност</w:t>
      </w:r>
      <w:r>
        <w:rPr>
          <w:rFonts w:ascii="Times New Roman" w:hAnsi="Times New Roman" w:cs="Times New Roman"/>
          <w:sz w:val="24"/>
          <w:szCs w:val="24"/>
          <w:lang w:val="mk-MK"/>
        </w:rPr>
        <w:t>: концерти, хорски настапи, како и изведби на класични и современи музички ансамбли.</w:t>
      </w:r>
    </w:p>
    <w:p w14:paraId="11D30826">
      <w:pPr>
        <w:numPr>
          <w:ilvl w:val="0"/>
          <w:numId w:val="3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Манифестации и фестивали</w:t>
      </w:r>
      <w:r>
        <w:rPr>
          <w:rFonts w:ascii="Times New Roman" w:hAnsi="Times New Roman" w:cs="Times New Roman"/>
          <w:sz w:val="24"/>
          <w:szCs w:val="24"/>
          <w:lang w:val="mk-MK"/>
        </w:rPr>
        <w:t>: поддршка на традиционални и нови културни настани, вклучувајќи го Интернационалниот фестивал „Браќа Манаки“ и други локални манифестации.</w:t>
      </w:r>
    </w:p>
    <w:p w14:paraId="67EC590B">
      <w:pPr>
        <w:numPr>
          <w:ilvl w:val="0"/>
          <w:numId w:val="3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Театар</w:t>
      </w:r>
      <w:r>
        <w:rPr>
          <w:rFonts w:ascii="Times New Roman" w:hAnsi="Times New Roman" w:cs="Times New Roman"/>
          <w:sz w:val="24"/>
          <w:szCs w:val="24"/>
          <w:lang w:val="mk-MK"/>
        </w:rPr>
        <w:t>: поставување на претстави со локални и гостински ансамбли.</w:t>
      </w:r>
    </w:p>
    <w:p w14:paraId="7120E085">
      <w:pPr>
        <w:numPr>
          <w:ilvl w:val="0"/>
          <w:numId w:val="3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Ликовна и визуелна уметност</w:t>
      </w:r>
      <w:r>
        <w:rPr>
          <w:rFonts w:ascii="Times New Roman" w:hAnsi="Times New Roman" w:cs="Times New Roman"/>
          <w:sz w:val="24"/>
          <w:szCs w:val="24"/>
          <w:lang w:val="mk-MK"/>
        </w:rPr>
        <w:t>: изложби на млади и етаблирани автори, како и уметнички инсталации во јавни простори.</w:t>
      </w:r>
    </w:p>
    <w:p w14:paraId="1552533E">
      <w:pPr>
        <w:numPr>
          <w:ilvl w:val="0"/>
          <w:numId w:val="3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Видео, фото и филмска уметност</w:t>
      </w:r>
      <w:r>
        <w:rPr>
          <w:rFonts w:ascii="Times New Roman" w:hAnsi="Times New Roman" w:cs="Times New Roman"/>
          <w:sz w:val="24"/>
          <w:szCs w:val="24"/>
          <w:lang w:val="mk-MK"/>
        </w:rPr>
        <w:t>: краткометражни филмови и фото-изложби на локални и меѓународни автори.</w:t>
      </w:r>
    </w:p>
    <w:p w14:paraId="12502DFE">
      <w:pPr>
        <w:numPr>
          <w:ilvl w:val="0"/>
          <w:numId w:val="3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Интердисциплинарни проекти</w:t>
      </w:r>
      <w:r>
        <w:rPr>
          <w:rFonts w:ascii="Times New Roman" w:hAnsi="Times New Roman" w:cs="Times New Roman"/>
          <w:sz w:val="24"/>
          <w:szCs w:val="24"/>
          <w:lang w:val="mk-MK"/>
        </w:rPr>
        <w:t>: интерактивни културни проекти кои комбинираат различни уметнички дисциплини и современа технологија.</w:t>
      </w:r>
    </w:p>
    <w:p w14:paraId="29013328">
      <w:pPr>
        <w:numPr>
          <w:ilvl w:val="0"/>
          <w:numId w:val="3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Литература</w:t>
      </w:r>
      <w:r>
        <w:rPr>
          <w:rFonts w:ascii="Times New Roman" w:hAnsi="Times New Roman" w:cs="Times New Roman"/>
          <w:sz w:val="24"/>
          <w:szCs w:val="24"/>
          <w:lang w:val="mk-MK"/>
        </w:rPr>
        <w:t>: издавачка дејност, книжевни вечери и промоции на книги.</w:t>
      </w:r>
    </w:p>
    <w:p w14:paraId="2E143CC1">
      <w:pPr>
        <w:numPr>
          <w:ilvl w:val="0"/>
          <w:numId w:val="3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Фолклор</w:t>
      </w:r>
      <w:r>
        <w:rPr>
          <w:rFonts w:ascii="Times New Roman" w:hAnsi="Times New Roman" w:cs="Times New Roman"/>
          <w:sz w:val="24"/>
          <w:szCs w:val="24"/>
          <w:lang w:val="mk-MK"/>
        </w:rPr>
        <w:t>: одржување на традиционални настани и промоција на македонското културно наследство.</w:t>
      </w:r>
    </w:p>
    <w:p w14:paraId="596B8CEE">
      <w:pPr>
        <w:numPr>
          <w:ilvl w:val="0"/>
          <w:numId w:val="3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Нови уметности</w:t>
      </w:r>
      <w:r>
        <w:rPr>
          <w:rFonts w:ascii="Times New Roman" w:hAnsi="Times New Roman" w:cs="Times New Roman"/>
          <w:sz w:val="24"/>
          <w:szCs w:val="24"/>
          <w:lang w:val="mk-MK"/>
        </w:rPr>
        <w:t>: воведување на современи форми, дигитална уметност и експериментални перформанси.</w:t>
      </w:r>
    </w:p>
    <w:p w14:paraId="0E0A77FB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42A992C7">
      <w:pPr>
        <w:pStyle w:val="2"/>
        <w:rPr>
          <w:rFonts w:ascii="Times New Roman" w:hAnsi="Times New Roman" w:cs="Times New Roman"/>
          <w:color w:val="4472C4" w:themeColor="accent5"/>
          <w:lang w:val="mk-MK"/>
        </w:rPr>
      </w:pPr>
      <w:bookmarkStart w:id="4" w:name="_Toc191974933"/>
      <w:r>
        <w:rPr>
          <w:rFonts w:ascii="Times New Roman" w:hAnsi="Times New Roman" w:cs="Times New Roman"/>
          <w:color w:val="4472C4" w:themeColor="accent5"/>
          <w:lang w:val="mk-MK"/>
        </w:rPr>
        <w:t>6. ЗАКЛУЧОК</w:t>
      </w:r>
      <w:bookmarkEnd w:id="4"/>
    </w:p>
    <w:p w14:paraId="7E70B7C7">
      <w:pPr>
        <w:rPr>
          <w:rFonts w:ascii="Times New Roman" w:hAnsi="Times New Roman" w:cs="Times New Roman"/>
          <w:lang w:val="mk-MK"/>
        </w:rPr>
      </w:pPr>
    </w:p>
    <w:p w14:paraId="4547452E">
      <w:pPr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Програмата за култура на Општина Битола во 2025 година значително придонесе кон збогатување на културниот живот на граѓаните. Поддржаните активности овозможија промоција на културното наследство, развој на нови уметнички форми и инклузија на сите граѓани во културниот простор на општината. И покрај позитивните резултати, остануваат предизвици како обезбедување дополнителни финансиски средства и зголемување на публиката, кои ќе бидат клучни за идните културни стратегии.</w:t>
      </w:r>
    </w:p>
    <w:p w14:paraId="5A35C12A">
      <w:pPr>
        <w:spacing w:after="240" w:line="360" w:lineRule="auto"/>
        <w:ind w:firstLine="72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  <w:sectPr>
          <w:headerReference r:id="rId7" w:type="default"/>
          <w:footerReference r:id="rId8" w:type="default"/>
          <w:pgSz w:w="12240" w:h="15840"/>
          <w:pgMar w:top="1440" w:right="1440" w:bottom="1440" w:left="1440" w:header="720" w:footer="720" w:gutter="0"/>
          <w:pgNumType w:start="1"/>
          <w:cols w:space="720" w:num="1"/>
          <w:docGrid w:linePitch="360" w:charSpace="0"/>
        </w:sectPr>
      </w:pPr>
      <w:r>
        <w:rPr>
          <w:rFonts w:hint="default" w:ascii="Times New Roman" w:hAnsi="Times New Roman" w:cs="Times New Roman"/>
          <w:sz w:val="24"/>
          <w:szCs w:val="24"/>
          <w:lang w:val="mk-MK"/>
        </w:rPr>
        <w:t xml:space="preserve">Планирани беа 16.050.000 ден,  а реализирани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mk-MK" w:eastAsia="mk-MK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mk-MK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mk-MK" w:eastAsia="mk-MK"/>
        </w:rPr>
        <w:t>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mk-MK"/>
        </w:rPr>
        <w:t>482.978 ден ( 93.48% )</w:t>
      </w:r>
    </w:p>
    <w:p w14:paraId="5B403EB9">
      <w:pPr>
        <w:pStyle w:val="10"/>
        <w:spacing w:after="240" w:line="360" w:lineRule="auto"/>
        <w:ind w:firstLine="720"/>
        <w:jc w:val="both"/>
        <w:rPr>
          <w:rFonts w:ascii="Times New Roman" w:hAnsi="Times New Roman" w:cs="Times New Roman"/>
          <w:color w:val="C55911" w:themeColor="accent2" w:themeShade="BF"/>
          <w:sz w:val="24"/>
          <w:szCs w:val="24"/>
          <w:lang w:val="mk-MK"/>
        </w:rPr>
      </w:pPr>
      <w:r>
        <w:rPr>
          <w:rFonts w:ascii="Times New Roman" w:hAnsi="Times New Roman" w:cs="Times New Roman"/>
          <w:color w:val="C55911" w:themeColor="accent2" w:themeShade="BF"/>
          <w:sz w:val="24"/>
          <w:szCs w:val="24"/>
          <w:lang w:val="mk-MK"/>
        </w:rPr>
        <w:t xml:space="preserve">Табела  </w:t>
      </w:r>
      <w:r>
        <w:rPr>
          <w:rFonts w:ascii="Times New Roman" w:hAnsi="Times New Roman" w:cs="Times New Roman"/>
          <w:color w:val="C55911" w:themeColor="accent2" w:themeShade="BF"/>
          <w:sz w:val="24"/>
          <w:szCs w:val="24"/>
        </w:rPr>
        <w:fldChar w:fldCharType="begin"/>
      </w:r>
      <w:r>
        <w:rPr>
          <w:rFonts w:ascii="Times New Roman" w:hAnsi="Times New Roman" w:cs="Times New Roman"/>
          <w:color w:val="C55911" w:themeColor="accent2" w:themeShade="BF"/>
          <w:sz w:val="24"/>
          <w:szCs w:val="24"/>
          <w:lang w:val="mk-MK"/>
        </w:rPr>
        <w:instrText xml:space="preserve"> SEQ Табела_ \* ARABIC </w:instrText>
      </w:r>
      <w:r>
        <w:rPr>
          <w:rFonts w:ascii="Times New Roman" w:hAnsi="Times New Roman" w:cs="Times New Roman"/>
          <w:color w:val="C55911" w:themeColor="accent2" w:themeShade="BF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C55911" w:themeColor="accent2" w:themeShade="BF"/>
          <w:sz w:val="24"/>
          <w:szCs w:val="24"/>
          <w:lang w:val="mk-MK"/>
        </w:rPr>
        <w:t>1</w:t>
      </w:r>
      <w:r>
        <w:rPr>
          <w:rFonts w:ascii="Times New Roman" w:hAnsi="Times New Roman" w:cs="Times New Roman"/>
          <w:color w:val="C55911" w:themeColor="accent2" w:themeShade="BF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C55911" w:themeColor="accent2" w:themeShade="BF"/>
          <w:sz w:val="24"/>
          <w:szCs w:val="24"/>
          <w:lang w:val="mk-MK"/>
        </w:rPr>
        <w:t xml:space="preserve"> Преглед на реализација на активности предвидени во Програма за култура на Општина Битола </w:t>
      </w:r>
    </w:p>
    <w:tbl>
      <w:tblPr>
        <w:tblStyle w:val="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34"/>
        <w:gridCol w:w="6203"/>
        <w:gridCol w:w="1784"/>
        <w:gridCol w:w="58"/>
        <w:gridCol w:w="1418"/>
        <w:gridCol w:w="24"/>
        <w:gridCol w:w="1705"/>
      </w:tblGrid>
      <w:tr w14:paraId="575B4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AB330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Извештај за програмата за Култура за период од 01.01-.31.12.2025 година</w:t>
            </w:r>
          </w:p>
        </w:tc>
      </w:tr>
      <w:tr w14:paraId="30DC7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442F4F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Настан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7BC788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Изведувач / Носител на договор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467BF5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Нето исплата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B2505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Персонален данок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65CCAC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Вкупна исплата</w:t>
            </w:r>
          </w:p>
        </w:tc>
      </w:tr>
      <w:tr w14:paraId="51606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7CE"/>
            <w:noWrap/>
            <w:vAlign w:val="center"/>
          </w:tcPr>
          <w:p w14:paraId="1439D1B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  <w:t>Традиционални настани/манифестации/фестивали </w:t>
            </w:r>
          </w:p>
          <w:p w14:paraId="092E543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  <w:t> </w:t>
            </w:r>
          </w:p>
        </w:tc>
      </w:tr>
      <w:tr w14:paraId="50E4B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993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4-ти ноември</w:t>
            </w:r>
          </w:p>
        </w:tc>
        <w:tc>
          <w:tcPr>
            <w:tcW w:w="2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A505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Теодора Капинковска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9D9E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EA204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33.330,00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1E5331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333.330,00 ден</w:t>
            </w:r>
          </w:p>
        </w:tc>
      </w:tr>
      <w:tr w14:paraId="4A926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1B7C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9510C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Македонско-Турско здружение „МустафаКемал- Ататурк“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B0C1D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09F78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69D16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</w:tr>
      <w:tr w14:paraId="3DFE7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0E52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E31F1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Општински сојуз на спортови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2BC79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250.000,00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D949B5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8F86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250.000,00 ден</w:t>
            </w:r>
          </w:p>
        </w:tc>
      </w:tr>
      <w:tr w14:paraId="54FD5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1258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8FF8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 xml:space="preserve">Џудо клуб Пелистер 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008A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8A8DF5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DB8F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</w:tr>
      <w:tr w14:paraId="1874F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8C23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EEFD8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ОФФ Роуд клуб Пелистер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156E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EEF7F2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ED236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</w:tr>
      <w:tr w14:paraId="120F6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0F49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63741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КАРАНФИЛОВА АРТ СТУДИО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92AC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12.000,00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9C379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0D876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12.000,00 ден</w:t>
            </w:r>
          </w:p>
        </w:tc>
      </w:tr>
      <w:tr w14:paraId="7FD02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1FDD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387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ДЛУБ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328E1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8250B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5F4B1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</w:tr>
      <w:tr w14:paraId="7C236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5D1A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8FCD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Анкица Стевановска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E9743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61D2CB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3.333,00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849392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33.333,00 ден</w:t>
            </w:r>
          </w:p>
        </w:tc>
      </w:tr>
      <w:tr w14:paraId="32DEA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FB29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35E8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Младински културен центар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EAE9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92BFA1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726498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</w:tr>
      <w:tr w14:paraId="17C68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640F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F05F7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Здружението за промоција на аудио визуелна медиумска култура Сектор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2FF56C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8B1B13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E8746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40.000,00 ден</w:t>
            </w:r>
          </w:p>
        </w:tc>
      </w:tr>
      <w:tr w14:paraId="75EE8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1A8E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ИФФК „Брака Манаки“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D8D7C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Друштво на филмски работници на Р.М. -Скопје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DA691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3.000.000,00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7FEB75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CBE3C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2.000.000,00 ден</w:t>
            </w:r>
          </w:p>
        </w:tc>
      </w:tr>
      <w:tr w14:paraId="009C5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FBF5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„Интерфест“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D47E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ЗГ Интерфест Битола- Интернационален фестивал на класична музика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EC18B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A7D46B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30E248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</w:tr>
      <w:tr w14:paraId="2E149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AE72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„Илинденски денови“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E27BF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НУ Центар за култура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A8BE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800.000,00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E971FD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6ADA15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800.000,00 ден</w:t>
            </w:r>
          </w:p>
        </w:tc>
      </w:tr>
      <w:tr w14:paraId="10D3D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BED15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„Мал битолски Монмартр“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2832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ЗГ Мал Монмартер Битола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E22A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C23E59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2C916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210.000,00 ден</w:t>
            </w:r>
          </w:p>
        </w:tc>
      </w:tr>
      <w:tr w14:paraId="343E3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EFA6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„Камера 300“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D933C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КВК Студио Милтон Манаки Битола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A37A5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D99EFF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596C63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</w:tr>
      <w:tr w14:paraId="32857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FA8F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Битола отворен град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126B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ЗГ МКЦ Битола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778D1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600.000,00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B6D0EF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E4D32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600.000,00 ден</w:t>
            </w:r>
          </w:p>
        </w:tc>
      </w:tr>
      <w:tr w14:paraId="51CB4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51DE3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Џез   фестивал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7EA8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Сашо Поповски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7C4BF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B7B8C0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B91E4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210.000,00 ден</w:t>
            </w:r>
          </w:p>
        </w:tc>
      </w:tr>
      <w:tr w14:paraId="28C26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4C7E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Широк сокак во бело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608B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ЗГ Широк сокак во бело- Бела ноќ Битола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8A256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7CAE6F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E0AA0A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500.000,00 ден</w:t>
            </w:r>
          </w:p>
        </w:tc>
      </w:tr>
      <w:tr w14:paraId="210D6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4CACB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Фестивал на монодрама 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BC01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НУ Центар за култура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57F6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D06A4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F235F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210.000,00 ден</w:t>
            </w:r>
          </w:p>
        </w:tc>
      </w:tr>
      <w:tr w14:paraId="53027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C26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Шекспир Фестивал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D6E4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НУ Народен театар Битола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6D0F2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600.000,00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5EC530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63AA61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600.000,00 ден</w:t>
            </w:r>
          </w:p>
        </w:tc>
      </w:tr>
      <w:tr w14:paraId="66E58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765F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Фестивал на музиката од светот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108BC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НУ Центар за култура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CE33B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150.000,00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BA2F42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7C917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150.000,00 ден</w:t>
            </w:r>
          </w:p>
        </w:tc>
      </w:tr>
      <w:tr w14:paraId="08261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3973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Битолино 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DB5C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ЗКУ Бабаец Битола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83A37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52285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85F394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500.000,00 ден</w:t>
            </w:r>
          </w:p>
        </w:tc>
      </w:tr>
      <w:tr w14:paraId="36B06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0C3B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Си-До     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71446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ЗГ Про Медија Битола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5B20F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70C072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37C680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140.000,00 ден</w:t>
            </w:r>
          </w:p>
        </w:tc>
      </w:tr>
      <w:tr w14:paraId="0F40A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CBF1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Тра – Ла -Ла   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9B55E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Асоцијација за уметност Алексовски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3A7CF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2D9F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F745E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</w:tr>
      <w:tr w14:paraId="0A670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A55D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Светски ден на џезот 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B0C0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ЗГ МКЦ Битола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C8CE2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B9A23D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35E797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70.000,00 ден</w:t>
            </w:r>
          </w:p>
        </w:tc>
      </w:tr>
      <w:tr w14:paraId="59B44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6836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Локум фест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D15C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ЗГ за заштита и промоција на културното наследство,ѕтадиција и развој на културен туризам Локум фест музика и традиција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C99F6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4F5150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34628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</w:tr>
      <w:tr w14:paraId="11EBF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0B09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Фестивал на староградска музика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44CC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ЗГ за култура,туризам и економски развој Експлицит Битола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D15A2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87CACC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FC94F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</w:tr>
      <w:tr w14:paraId="09D45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3C84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Мјузикленд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8460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Асоцијација за уметност Алексовски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377C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6C5C83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9F643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</w:tr>
      <w:tr w14:paraId="6938F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CB6D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Парко 2047 фестивал 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40679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ЗГ Парко Продукција Битола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D22EB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0572B2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1F422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</w:tr>
      <w:tr w14:paraId="3CDC7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E948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Камерен оркестар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35179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НУ Камерен оркестар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D71B8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450.000,00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747E6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C6E41B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450.000,00 ден</w:t>
            </w:r>
          </w:p>
        </w:tc>
      </w:tr>
      <w:tr w14:paraId="4D1FD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376E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Дувачки оркестар-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6179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Здружение за афирмација на музичката -уметност -Бит Арт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7416B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798EF2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11BA89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mk-MK"/>
              </w:rPr>
              <w:t>210</w:t>
            </w: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.000,00 ден</w:t>
            </w:r>
          </w:p>
        </w:tc>
      </w:tr>
      <w:tr w14:paraId="1645B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7CE"/>
            <w:noWrap/>
            <w:vAlign w:val="center"/>
          </w:tcPr>
          <w:p w14:paraId="58C6EF9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  <w:t>Настани и манифестации за БИТ ФЕСТ 2025 </w:t>
            </w:r>
          </w:p>
          <w:p w14:paraId="62E214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  <w:t> </w:t>
            </w:r>
          </w:p>
        </w:tc>
      </w:tr>
      <w:tr w14:paraId="1C00D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EA04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БИТ ФЕСТ 2025</w:t>
            </w: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BC0062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НТБ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0B9D1F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3B83C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E0189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</w:tr>
      <w:tr w14:paraId="7F3ED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B2CF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8994AC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З.Г. Латерал Битола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BD6E44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E012B4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E6EDD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</w:tr>
      <w:tr w14:paraId="7D3D4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580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BDB10F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ДЛУБ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E269B1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60.000,00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6A178BA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455738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60.000,00 ден</w:t>
            </w:r>
          </w:p>
        </w:tc>
      </w:tr>
      <w:tr w14:paraId="66532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DF4C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F334F4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ЗКСО Креативен центар за млади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E75355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218CA08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AF7250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</w:tr>
      <w:tr w14:paraId="238E0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63B8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165690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Мото клуб Конзули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A7B0EF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DFA7A1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29B19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</w:tr>
      <w:tr w14:paraId="3B27D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5696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F6A023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НУУБ Св. Климент Охридски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0E4CC3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47BC6D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B87933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</w:tr>
      <w:tr w14:paraId="1BABB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5FC8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AB5B51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ЗГ ЦЕРИ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7F1ECD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7187D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19EFF1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</w:tr>
      <w:tr w14:paraId="7C984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29D3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A764E4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Едусфера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7A6BB7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32726F6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B281A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</w:tr>
      <w:tr w14:paraId="506D8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733C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75A3A5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КУД Асоцијација 615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B7C64A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1E2F61F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ACD48C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</w:tr>
      <w:tr w14:paraId="56981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D05A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C9E98B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МНД Битола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B5524B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C6DFC2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26E900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</w:tr>
      <w:tr w14:paraId="50046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5405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4418A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Државно Музичко Училиште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177458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37B2F81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7E4CFC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</w:tr>
      <w:tr w14:paraId="0185D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81D1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93223C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ЗГ Ателје Солак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3924F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2EFCBCF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0E94E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20.000,00 ден</w:t>
            </w:r>
          </w:p>
        </w:tc>
      </w:tr>
      <w:tr w14:paraId="2ACFE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2FD8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EB5EBC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ЗГ СТОП СМА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42329A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35.000,00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3402165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F20725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35.000,00 ден</w:t>
            </w:r>
          </w:p>
        </w:tc>
      </w:tr>
      <w:tr w14:paraId="398C3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FB1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D699AF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НУ Центар за Култура Битола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76B466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2978D89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0,00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C1A571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</w:tr>
      <w:tr w14:paraId="6B032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1CA1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C73D8C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КиЦ Мјузик Фестивал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350627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DDE926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3.333,30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EA42A9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33.333,30 ден</w:t>
            </w:r>
          </w:p>
        </w:tc>
      </w:tr>
      <w:tr w14:paraId="7EEFD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76F7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68BD2B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Промоција на сликовница - Битолскиот клавир Петко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D1F900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EE4EBF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2.222,20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F3DBFB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22.222,20 ден</w:t>
            </w:r>
          </w:p>
        </w:tc>
      </w:tr>
      <w:tr w14:paraId="5AFFD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6C22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9B3BD5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Настап на група Леб и Сол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F749F8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490.000,00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3818087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54.443,90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D0A30D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544.443,90 ден</w:t>
            </w:r>
          </w:p>
        </w:tc>
      </w:tr>
      <w:tr w14:paraId="75FE3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B3BA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0EC1F0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Уметнички мурал- ревитализација на ѕидот кај тениско игралиште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D6F339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E1A54B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3.333,30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32FA5F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33.333,30 ден</w:t>
            </w:r>
          </w:p>
        </w:tc>
      </w:tr>
      <w:tr w14:paraId="60A00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DEFE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898C81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Хармониките 2025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840A7B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36E180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11.111,00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19C9F8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111.111,00 ден</w:t>
            </w:r>
          </w:p>
        </w:tc>
      </w:tr>
      <w:tr w14:paraId="7B274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9762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E37968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Мевлем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597A95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1647594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11.111,00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A38ABE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111.111,00 ден</w:t>
            </w:r>
          </w:p>
        </w:tc>
      </w:tr>
      <w:tr w14:paraId="25F13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DAE9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83FEFE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Концерт на трио Интер арт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7E4813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70.000,00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643CCE5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7.777,70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BC52A3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77.777,70 ден</w:t>
            </w:r>
          </w:p>
        </w:tc>
      </w:tr>
      <w:tr w14:paraId="48780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5D6D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67F6BF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Концерт на група Гром - 45 години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15EB51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5956B1B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5.555,50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DED6C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55.555,50 ден</w:t>
            </w:r>
          </w:p>
        </w:tc>
      </w:tr>
      <w:tr w14:paraId="23B31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6F4E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D2DB8C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Хуманитарна ноќ со македонски автори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E167DF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1FEC28B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3.333,30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1E25A6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33.333,30 ден</w:t>
            </w:r>
          </w:p>
        </w:tc>
      </w:tr>
      <w:tr w14:paraId="727C7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7306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838A98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Пркос кон Заборавот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0CC45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79EDEA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4.444,40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4D09F4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44.444,40 ден</w:t>
            </w:r>
          </w:p>
        </w:tc>
      </w:tr>
      <w:tr w14:paraId="5C3FF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ACC7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CB3F33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Затишје и бура- пијано рецитал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E85441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25.000,00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992F7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2.777,75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63D645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27.777,75 ден</w:t>
            </w:r>
          </w:p>
        </w:tc>
      </w:tr>
      <w:tr w14:paraId="2D286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E74D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A442FA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Стефани џез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4E3BB5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45.000,00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6F976EA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4.999,95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7D837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49.999,95 ден</w:t>
            </w:r>
          </w:p>
        </w:tc>
      </w:tr>
      <w:tr w14:paraId="5C002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A7E7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AA27A0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Фото приказана „Битфест 2025“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62FBCA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0661A4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3.333,30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80B7E7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33.333,30 ден</w:t>
            </w:r>
          </w:p>
        </w:tc>
      </w:tr>
      <w:tr w14:paraId="487BC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575B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CD08F6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Монографија Кире Костов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819E0D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60.000,00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23D39F6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6.666,60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897F41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66.666,60 ден</w:t>
            </w:r>
          </w:p>
        </w:tc>
      </w:tr>
      <w:tr w14:paraId="0D907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BB06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16B5C4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Концерт на група од Северен кипар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EBECE4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58FB66A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5.555,50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F9D389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55.555,50 ден</w:t>
            </w:r>
          </w:p>
        </w:tc>
      </w:tr>
      <w:tr w14:paraId="78D88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47C6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BF5C7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Концерт на група КОД 369 Памперс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EFFB0E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3232AA8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3.333,30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CC47C1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33.333,30 ден</w:t>
            </w:r>
          </w:p>
        </w:tc>
      </w:tr>
      <w:tr w14:paraId="7FCFB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6CA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4E0485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Класична Бајка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B43E7D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6722838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3.333,30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21C395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33.333,30 ден</w:t>
            </w:r>
          </w:p>
        </w:tc>
      </w:tr>
      <w:tr w14:paraId="21B53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CE8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78020F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 години постоење и промоција на албум - група Груфф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97E3D0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40.000,00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1AF7714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4.444,40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1C1C52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44.444,40 ден</w:t>
            </w:r>
          </w:p>
        </w:tc>
      </w:tr>
      <w:tr w14:paraId="1A6B1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30CA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A2F2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Водител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0EB6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6.000,00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B6E62E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666,66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4D56AB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6.666,66 ден</w:t>
            </w:r>
          </w:p>
        </w:tc>
      </w:tr>
      <w:tr w14:paraId="02BDC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C742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80D8D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дизајн и техничка подготовка на програмата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0C17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35.000,00 ден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2EDC64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3.888,85 ден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6DCE15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38.888,85 ден</w:t>
            </w:r>
          </w:p>
        </w:tc>
      </w:tr>
      <w:tr w14:paraId="3278B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7CE"/>
            <w:noWrap/>
            <w:vAlign w:val="center"/>
          </w:tcPr>
          <w:p w14:paraId="465B3B0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  <w:t xml:space="preserve"> Техничка поддршка </w:t>
            </w:r>
          </w:p>
          <w:p w14:paraId="34F4E81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  <w:t> </w:t>
            </w:r>
          </w:p>
        </w:tc>
      </w:tr>
      <w:tr w14:paraId="2F1B7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34F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Озвучување,  и поставување на тезги</w:t>
            </w: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18BDFF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  <w:r>
              <w:rPr>
                <w:rFonts w:ascii="Times New Roman" w:hAnsi="Times New Roman" w:eastAsia="Times New Roman" w:cs="Times New Roman"/>
                <w:color w:val="000000"/>
                <w:lang w:eastAsia="mk-MK"/>
              </w:rPr>
              <w:t xml:space="preserve">1.500.000 ден 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E1BDC7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  <w:r>
              <w:rPr>
                <w:rFonts w:ascii="Times New Roman" w:hAnsi="Times New Roman" w:eastAsia="Times New Roman" w:cs="Times New Roman"/>
                <w:color w:val="000000"/>
                <w:lang w:eastAsia="mk-MK"/>
              </w:rPr>
              <w:t xml:space="preserve">1.500.000 ден </w:t>
            </w:r>
          </w:p>
        </w:tc>
        <w:tc>
          <w:tcPr>
            <w:tcW w:w="5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DE4F9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5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50E98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  <w:r>
              <w:rPr>
                <w:rFonts w:ascii="Times New Roman" w:hAnsi="Times New Roman" w:eastAsia="Times New Roman" w:cs="Times New Roman"/>
                <w:color w:val="000000"/>
                <w:lang w:eastAsia="mk-MK"/>
              </w:rPr>
              <w:t xml:space="preserve">1.500.000 ден </w:t>
            </w:r>
          </w:p>
        </w:tc>
      </w:tr>
      <w:tr w14:paraId="79E68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7CE"/>
            <w:noWrap/>
            <w:vAlign w:val="center"/>
          </w:tcPr>
          <w:p w14:paraId="4B28DE5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9C0006"/>
                <w:lang w:val="mk-MK" w:eastAsia="mk-MK"/>
              </w:rPr>
              <w:t xml:space="preserve"> Поддршка на КУД</w:t>
            </w:r>
          </w:p>
        </w:tc>
      </w:tr>
      <w:tr w14:paraId="7BC79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FFEE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Поддршка </w:t>
            </w: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за програмски активности  и настани на културно уметнички друштва</w:t>
            </w: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A2F5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Културно уметничко друштво „Илинден“  - Битола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7572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6C83E2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B04373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300.000,00 ден</w:t>
            </w:r>
          </w:p>
        </w:tc>
      </w:tr>
      <w:tr w14:paraId="079FE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9792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93CE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Ансамбл за фолклор „Гоце Делчев“  - Битола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2808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280.000,00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49726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B72F5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280.000,00 ден</w:t>
            </w:r>
          </w:p>
        </w:tc>
      </w:tr>
      <w:tr w14:paraId="5BA4D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A00A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71BA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Фолклорен ансамбл „Битола“ -  Битола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D60A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9812E2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D5297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50.000,00 ден</w:t>
            </w:r>
          </w:p>
        </w:tc>
      </w:tr>
      <w:tr w14:paraId="118F6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1B22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BBF2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Асоцијација за фолклор „Плетенка“ - Битола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2391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130.000,00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824874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66DF3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130.000,00 ден</w:t>
            </w:r>
          </w:p>
        </w:tc>
      </w:tr>
      <w:tr w14:paraId="675F2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997D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260E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Центар за едукација и негување на традицијата и фолклорот „Етно - Илинден“ - Битола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C634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70.000,00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91A2B4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BFC413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70.000,00 ден</w:t>
            </w:r>
          </w:p>
        </w:tc>
      </w:tr>
      <w:tr w14:paraId="107C4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4E11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CC29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Фолклорен центар „Божилак“ - Битола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114E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70.000,00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DB04A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 </w:t>
            </w: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E4D8F3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70.000,00 ден</w:t>
            </w:r>
          </w:p>
        </w:tc>
      </w:tr>
      <w:tr w14:paraId="0137A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FC6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21 Мај Светски ден на културната разновидност</w:t>
            </w: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B8C4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Комуната на Власи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0804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8.000,00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8584B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D40924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8.000,00 ден</w:t>
            </w:r>
          </w:p>
        </w:tc>
      </w:tr>
      <w:tr w14:paraId="2A8D1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6188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6B86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Здружение „Ромска ѕвезда“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CF47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8.000,00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90ABFF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74091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8.000,00 ден</w:t>
            </w:r>
          </w:p>
        </w:tc>
      </w:tr>
      <w:tr w14:paraId="499E1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6ECE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BED0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Заедница на Србите во Македонија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20B5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8.000,00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9A96CC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3C00C2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8.000,00 ден</w:t>
            </w:r>
          </w:p>
        </w:tc>
      </w:tr>
      <w:tr w14:paraId="06DB0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9D97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93A7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Здружението на Ракотворци Битола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3FD6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4.000,00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D5E52E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69E6D7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4.000,00 ден</w:t>
            </w:r>
          </w:p>
        </w:tc>
      </w:tr>
      <w:tr w14:paraId="54D2C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F93F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B85F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Македонско Турско здружение „Мустафа Ќемал Ататурк“ Битола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EAFB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8.000,00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47E3A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F59E9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8.000,00 ден</w:t>
            </w:r>
          </w:p>
        </w:tc>
      </w:tr>
      <w:tr w14:paraId="6B2D8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5C62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0D19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Здружение „Нентори 22“ Битола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46F0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10.000,00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33769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58868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10.000,00 ден</w:t>
            </w:r>
          </w:p>
        </w:tc>
      </w:tr>
      <w:tr w14:paraId="56E8C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E5B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51E4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 xml:space="preserve">ЗКСОР „Креативен Центар за Млади“ 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6D1C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25.000,00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496B5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4A707F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25.000,00 ден</w:t>
            </w:r>
          </w:p>
        </w:tc>
      </w:tr>
      <w:tr w14:paraId="704EE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CD88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B4F2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 xml:space="preserve">Театар „Триплуседен“ 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7F65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21.800,00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B22E6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AB650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21.800,00 ден</w:t>
            </w:r>
          </w:p>
        </w:tc>
      </w:tr>
      <w:tr w14:paraId="4984A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E693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73B5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Графо Пром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B988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7.200,00 ден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B811F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</w:p>
        </w:tc>
        <w:tc>
          <w:tcPr>
            <w:tcW w:w="6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9537A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7.200,00 ден</w:t>
            </w:r>
          </w:p>
        </w:tc>
      </w:tr>
      <w:tr w14:paraId="2D992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8415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> </w:t>
            </w:r>
          </w:p>
        </w:tc>
        <w:tc>
          <w:tcPr>
            <w:tcW w:w="236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90758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3B3838"/>
                <w:lang w:val="mk-MK" w:eastAsia="mk-MK"/>
              </w:rPr>
              <w:t xml:space="preserve"> </w:t>
            </w:r>
          </w:p>
        </w:tc>
        <w:tc>
          <w:tcPr>
            <w:tcW w:w="69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9F9E00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mk-MK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mk-MK"/>
              </w:rPr>
              <w:t>300.650</w:t>
            </w: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,00 ден</w:t>
            </w:r>
          </w:p>
        </w:tc>
        <w:tc>
          <w:tcPr>
            <w:tcW w:w="5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2159E6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182.328,</w:t>
            </w:r>
            <w:r>
              <w:rPr>
                <w:rFonts w:ascii="Times New Roman" w:hAnsi="Times New Roman" w:eastAsia="Times New Roman" w:cs="Times New Roman"/>
                <w:color w:val="000000"/>
                <w:lang w:eastAsia="mk-MK"/>
              </w:rPr>
              <w:t>00</w:t>
            </w: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 xml:space="preserve"> ден</w:t>
            </w:r>
          </w:p>
        </w:tc>
        <w:tc>
          <w:tcPr>
            <w:tcW w:w="65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69BD8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</w:pPr>
            <w:bookmarkStart w:id="5" w:name="_GoBack"/>
            <w:bookmarkEnd w:id="5"/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mk-MK"/>
              </w:rPr>
              <w:t>5.482.978</w:t>
            </w:r>
            <w:r>
              <w:rPr>
                <w:rFonts w:ascii="Times New Roman" w:hAnsi="Times New Roman" w:eastAsia="Times New Roman" w:cs="Times New Roman"/>
                <w:color w:val="000000"/>
                <w:lang w:val="mk-MK" w:eastAsia="mk-MK"/>
              </w:rPr>
              <w:t xml:space="preserve"> ден</w:t>
            </w:r>
          </w:p>
        </w:tc>
      </w:tr>
    </w:tbl>
    <w:p w14:paraId="67E77E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36E9A0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Изготвил: Борче Груевски</w:t>
      </w:r>
    </w:p>
    <w:sectPr>
      <w:pgSz w:w="15840" w:h="12240" w:orient="landscape"/>
      <w:pgMar w:top="1440" w:right="1440" w:bottom="1440" w:left="1440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99709">
    <w:pPr>
      <w:pStyle w:val="13"/>
      <w:rPr>
        <w:color w:val="5B9BD5" w:themeColor="accent1"/>
      </w:rPr>
    </w:pPr>
  </w:p>
  <w:p w14:paraId="5EB412DC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7"/>
      <w:tblW w:w="0" w:type="auto"/>
      <w:tblInd w:w="0" w:type="dxa"/>
      <w:tblBorders>
        <w:top w:val="single" w:color="auto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350"/>
    </w:tblGrid>
    <w:tr w14:paraId="61FF7BAF">
      <w:tblPrEx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9350" w:type="dxa"/>
          <w:tcBorders>
            <w:top w:val="single" w:color="2E75B5" w:themeColor="accent1" w:themeShade="BF" w:sz="4" w:space="0"/>
          </w:tcBorders>
        </w:tcPr>
        <w:p w14:paraId="0A5B0C9C">
          <w:pPr>
            <w:pStyle w:val="13"/>
            <w:jc w:val="right"/>
            <w:rPr>
              <w:color w:val="5B9BD5" w:themeColor="accent1"/>
            </w:rPr>
          </w:pPr>
          <w:r>
            <w:rPr>
              <w:color w:val="5B9BD5" w:themeColor="accent1"/>
              <w:lang w:val="mk-MK"/>
            </w:rPr>
            <w:t>стр</w:t>
          </w:r>
          <w:r>
            <w:rPr>
              <w:color w:val="5B9BD5" w:themeColor="accent1"/>
            </w:rPr>
            <w:t xml:space="preserve"> </w:t>
          </w:r>
          <w:r>
            <w:rPr>
              <w:color w:val="5B9BD5" w:themeColor="accent1"/>
            </w:rPr>
            <w:fldChar w:fldCharType="begin"/>
          </w:r>
          <w:r>
            <w:rPr>
              <w:color w:val="5B9BD5" w:themeColor="accent1"/>
            </w:rPr>
            <w:instrText xml:space="preserve"> PAGE  \* Arabic  \* MERGEFORMAT </w:instrText>
          </w:r>
          <w:r>
            <w:rPr>
              <w:color w:val="5B9BD5" w:themeColor="accent1"/>
            </w:rPr>
            <w:fldChar w:fldCharType="separate"/>
          </w:r>
          <w:r>
            <w:rPr>
              <w:color w:val="5B9BD5" w:themeColor="accent1"/>
            </w:rPr>
            <w:t>7</w:t>
          </w:r>
          <w:r>
            <w:rPr>
              <w:color w:val="5B9BD5" w:themeColor="accent1"/>
            </w:rPr>
            <w:fldChar w:fldCharType="end"/>
          </w:r>
          <w:r>
            <w:rPr>
              <w:color w:val="5B9BD5" w:themeColor="accent1"/>
            </w:rPr>
            <w:t xml:space="preserve"> од </w:t>
          </w:r>
          <w:r>
            <w:fldChar w:fldCharType="begin"/>
          </w:r>
          <w:r>
            <w:instrText xml:space="preserve"> NUMPAGES  \* Arabic  \* MERGEFORMAT </w:instrText>
          </w:r>
          <w:r>
            <w:fldChar w:fldCharType="separate"/>
          </w:r>
          <w:r>
            <w:rPr>
              <w:color w:val="5B9BD5" w:themeColor="accent1"/>
            </w:rPr>
            <w:t>13</w:t>
          </w:r>
          <w:r>
            <w:rPr>
              <w:color w:val="5B9BD5" w:themeColor="accent1"/>
            </w:rPr>
            <w:fldChar w:fldCharType="end"/>
          </w:r>
        </w:p>
      </w:tc>
    </w:tr>
  </w:tbl>
  <w:p w14:paraId="2138DF90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DCA8E">
    <w:pPr>
      <w:pStyle w:val="14"/>
    </w:pPr>
  </w:p>
  <w:p w14:paraId="01A08467">
    <w:pPr>
      <w:pStyle w:val="1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61043">
    <w:pPr>
      <w:pStyle w:val="14"/>
    </w:pPr>
    <w:r>
      <w:rPr>
        <w:rFonts w:cstheme="minorHAnsi"/>
        <w:sz w:val="24"/>
        <w:szCs w:val="24"/>
      </w:rPr>
      <w:drawing>
        <wp:inline distT="0" distB="0" distL="0" distR="0">
          <wp:extent cx="2017395" cy="283210"/>
          <wp:effectExtent l="0" t="0" r="0" b="2540"/>
          <wp:docPr id="1429008493" name="Picture 1429008493" descr="E:\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9008493" name="Picture 1429008493" descr="E:\Top_logo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2043" cy="2970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77A831B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8F1F65"/>
    <w:multiLevelType w:val="multilevel"/>
    <w:tmpl w:val="258F1F6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5603683A"/>
    <w:multiLevelType w:val="multilevel"/>
    <w:tmpl w:val="5603683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6A6D2A36"/>
    <w:multiLevelType w:val="multilevel"/>
    <w:tmpl w:val="6A6D2A3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2223F"/>
    <w:rsid w:val="00011457"/>
    <w:rsid w:val="0004157D"/>
    <w:rsid w:val="0004553F"/>
    <w:rsid w:val="00070B4E"/>
    <w:rsid w:val="00071119"/>
    <w:rsid w:val="00084B88"/>
    <w:rsid w:val="000A11E6"/>
    <w:rsid w:val="000C652D"/>
    <w:rsid w:val="000C6D96"/>
    <w:rsid w:val="000D41C1"/>
    <w:rsid w:val="000D6E26"/>
    <w:rsid w:val="000F2951"/>
    <w:rsid w:val="000F6073"/>
    <w:rsid w:val="00102CAB"/>
    <w:rsid w:val="00110E20"/>
    <w:rsid w:val="00144D30"/>
    <w:rsid w:val="00150A5D"/>
    <w:rsid w:val="0016652E"/>
    <w:rsid w:val="0018194C"/>
    <w:rsid w:val="00194C13"/>
    <w:rsid w:val="00195E64"/>
    <w:rsid w:val="001A50E4"/>
    <w:rsid w:val="001A5DAB"/>
    <w:rsid w:val="001B636A"/>
    <w:rsid w:val="001C61D9"/>
    <w:rsid w:val="001D08D6"/>
    <w:rsid w:val="001F62A4"/>
    <w:rsid w:val="00205966"/>
    <w:rsid w:val="002528EA"/>
    <w:rsid w:val="002831C7"/>
    <w:rsid w:val="00286116"/>
    <w:rsid w:val="00297637"/>
    <w:rsid w:val="002A75B0"/>
    <w:rsid w:val="002B06DB"/>
    <w:rsid w:val="002C4925"/>
    <w:rsid w:val="002D35E2"/>
    <w:rsid w:val="002F4D02"/>
    <w:rsid w:val="0031325B"/>
    <w:rsid w:val="003B3C02"/>
    <w:rsid w:val="003B4684"/>
    <w:rsid w:val="003C68A5"/>
    <w:rsid w:val="003E400B"/>
    <w:rsid w:val="003F78B9"/>
    <w:rsid w:val="00406DE0"/>
    <w:rsid w:val="00414AA4"/>
    <w:rsid w:val="00421EAC"/>
    <w:rsid w:val="004304BE"/>
    <w:rsid w:val="00433E08"/>
    <w:rsid w:val="0044234E"/>
    <w:rsid w:val="00481849"/>
    <w:rsid w:val="004844A4"/>
    <w:rsid w:val="004917A3"/>
    <w:rsid w:val="004A5425"/>
    <w:rsid w:val="004E0290"/>
    <w:rsid w:val="004F1DA9"/>
    <w:rsid w:val="004F49E1"/>
    <w:rsid w:val="005007B1"/>
    <w:rsid w:val="00521098"/>
    <w:rsid w:val="005338A0"/>
    <w:rsid w:val="00562708"/>
    <w:rsid w:val="005741AD"/>
    <w:rsid w:val="00580B2D"/>
    <w:rsid w:val="0058425E"/>
    <w:rsid w:val="0059732B"/>
    <w:rsid w:val="00597759"/>
    <w:rsid w:val="005A55EA"/>
    <w:rsid w:val="005A6FFE"/>
    <w:rsid w:val="005B48F8"/>
    <w:rsid w:val="005B57EE"/>
    <w:rsid w:val="005C3FB1"/>
    <w:rsid w:val="005E24DD"/>
    <w:rsid w:val="005F1F82"/>
    <w:rsid w:val="00610113"/>
    <w:rsid w:val="006158C6"/>
    <w:rsid w:val="00623C5B"/>
    <w:rsid w:val="00654F74"/>
    <w:rsid w:val="006566D5"/>
    <w:rsid w:val="00656CE4"/>
    <w:rsid w:val="0065745E"/>
    <w:rsid w:val="006623E5"/>
    <w:rsid w:val="006B4FCB"/>
    <w:rsid w:val="006C76F6"/>
    <w:rsid w:val="006E1E57"/>
    <w:rsid w:val="00711648"/>
    <w:rsid w:val="00713C90"/>
    <w:rsid w:val="00742988"/>
    <w:rsid w:val="007655B4"/>
    <w:rsid w:val="00765DFD"/>
    <w:rsid w:val="00791D46"/>
    <w:rsid w:val="00793A71"/>
    <w:rsid w:val="007973D9"/>
    <w:rsid w:val="007A613A"/>
    <w:rsid w:val="007F2A52"/>
    <w:rsid w:val="008018A1"/>
    <w:rsid w:val="00804422"/>
    <w:rsid w:val="00826181"/>
    <w:rsid w:val="00836858"/>
    <w:rsid w:val="00862822"/>
    <w:rsid w:val="00871458"/>
    <w:rsid w:val="00885C48"/>
    <w:rsid w:val="008964E1"/>
    <w:rsid w:val="008A492B"/>
    <w:rsid w:val="008B3EDA"/>
    <w:rsid w:val="008C0B63"/>
    <w:rsid w:val="008D0762"/>
    <w:rsid w:val="008D76CE"/>
    <w:rsid w:val="0090501B"/>
    <w:rsid w:val="00915555"/>
    <w:rsid w:val="009249A9"/>
    <w:rsid w:val="009263EC"/>
    <w:rsid w:val="0093016E"/>
    <w:rsid w:val="0093179C"/>
    <w:rsid w:val="00951DE7"/>
    <w:rsid w:val="009569A3"/>
    <w:rsid w:val="00977D58"/>
    <w:rsid w:val="0098126B"/>
    <w:rsid w:val="00985708"/>
    <w:rsid w:val="009909ED"/>
    <w:rsid w:val="00995467"/>
    <w:rsid w:val="00995A98"/>
    <w:rsid w:val="009E741B"/>
    <w:rsid w:val="009F407C"/>
    <w:rsid w:val="00A14428"/>
    <w:rsid w:val="00A249CC"/>
    <w:rsid w:val="00A30864"/>
    <w:rsid w:val="00A33A8D"/>
    <w:rsid w:val="00A471C9"/>
    <w:rsid w:val="00A74C0C"/>
    <w:rsid w:val="00A84B45"/>
    <w:rsid w:val="00AA0541"/>
    <w:rsid w:val="00AA690F"/>
    <w:rsid w:val="00AB5DB0"/>
    <w:rsid w:val="00AC0328"/>
    <w:rsid w:val="00AE1138"/>
    <w:rsid w:val="00B2223F"/>
    <w:rsid w:val="00B242B0"/>
    <w:rsid w:val="00B33CD9"/>
    <w:rsid w:val="00B43264"/>
    <w:rsid w:val="00B9743B"/>
    <w:rsid w:val="00B9779B"/>
    <w:rsid w:val="00BB0A8D"/>
    <w:rsid w:val="00BB58AE"/>
    <w:rsid w:val="00BB6106"/>
    <w:rsid w:val="00BC16A7"/>
    <w:rsid w:val="00BD14AD"/>
    <w:rsid w:val="00BD3584"/>
    <w:rsid w:val="00BF5405"/>
    <w:rsid w:val="00BF66F2"/>
    <w:rsid w:val="00C3062E"/>
    <w:rsid w:val="00C401CB"/>
    <w:rsid w:val="00C440B1"/>
    <w:rsid w:val="00C61A8C"/>
    <w:rsid w:val="00CA2007"/>
    <w:rsid w:val="00CA3322"/>
    <w:rsid w:val="00CA7F8B"/>
    <w:rsid w:val="00CB3830"/>
    <w:rsid w:val="00CC3867"/>
    <w:rsid w:val="00CC750C"/>
    <w:rsid w:val="00CE29D0"/>
    <w:rsid w:val="00CE566F"/>
    <w:rsid w:val="00D0710E"/>
    <w:rsid w:val="00D07F8E"/>
    <w:rsid w:val="00D11440"/>
    <w:rsid w:val="00D712DB"/>
    <w:rsid w:val="00D725F5"/>
    <w:rsid w:val="00D80AEE"/>
    <w:rsid w:val="00DA78F2"/>
    <w:rsid w:val="00DD645B"/>
    <w:rsid w:val="00DE450D"/>
    <w:rsid w:val="00DF5CC8"/>
    <w:rsid w:val="00E165D1"/>
    <w:rsid w:val="00E37C70"/>
    <w:rsid w:val="00E660BB"/>
    <w:rsid w:val="00E66EBD"/>
    <w:rsid w:val="00E70CFA"/>
    <w:rsid w:val="00E80C83"/>
    <w:rsid w:val="00E87167"/>
    <w:rsid w:val="00E97753"/>
    <w:rsid w:val="00EC5756"/>
    <w:rsid w:val="00ED404B"/>
    <w:rsid w:val="00EE36BE"/>
    <w:rsid w:val="00EF258D"/>
    <w:rsid w:val="00F1101D"/>
    <w:rsid w:val="00F14C13"/>
    <w:rsid w:val="00F2477E"/>
    <w:rsid w:val="00F51B8C"/>
    <w:rsid w:val="00F84219"/>
    <w:rsid w:val="00FA4004"/>
    <w:rsid w:val="00FA6E53"/>
    <w:rsid w:val="00FB378A"/>
    <w:rsid w:val="00FB5361"/>
    <w:rsid w:val="00FC3485"/>
    <w:rsid w:val="00FC7C3C"/>
    <w:rsid w:val="00FD3123"/>
    <w:rsid w:val="00FE270D"/>
    <w:rsid w:val="219907BB"/>
    <w:rsid w:val="2E685025"/>
    <w:rsid w:val="435C6B10"/>
    <w:rsid w:val="474103E3"/>
    <w:rsid w:val="683B36BF"/>
    <w:rsid w:val="7A15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120" w:after="0"/>
      <w:outlineLvl w:val="0"/>
    </w:pPr>
    <w:rPr>
      <w:rFonts w:asciiTheme="majorHAnsi" w:hAnsiTheme="majorHAnsi" w:eastAsiaTheme="majorEastAsia" w:cstheme="majorBidi"/>
      <w:b/>
      <w:color w:val="2E75B5" w:themeColor="accent1" w:themeShade="BF"/>
      <w:sz w:val="28"/>
      <w:szCs w:val="32"/>
    </w:rPr>
  </w:style>
  <w:style w:type="paragraph" w:styleId="3">
    <w:name w:val="heading 2"/>
    <w:basedOn w:val="1"/>
    <w:next w:val="1"/>
    <w:link w:val="25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5" w:themeColor="accent1" w:themeShade="BF"/>
      <w:sz w:val="26"/>
      <w:szCs w:val="26"/>
    </w:rPr>
  </w:style>
  <w:style w:type="paragraph" w:styleId="4">
    <w:name w:val="heading 3"/>
    <w:basedOn w:val="1"/>
    <w:next w:val="1"/>
    <w:link w:val="26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E4D78" w:themeColor="accent1" w:themeShade="7F"/>
      <w:sz w:val="24"/>
      <w:szCs w:val="24"/>
    </w:rPr>
  </w:style>
  <w:style w:type="paragraph" w:styleId="5">
    <w:name w:val="heading 4"/>
    <w:basedOn w:val="1"/>
    <w:next w:val="1"/>
    <w:link w:val="29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5B5" w:themeColor="accent1" w:themeShade="BF"/>
    </w:rPr>
  </w:style>
  <w:style w:type="paragraph" w:styleId="6">
    <w:name w:val="heading 5"/>
    <w:basedOn w:val="1"/>
    <w:next w:val="1"/>
    <w:link w:val="30"/>
    <w:unhideWhenUsed/>
    <w:qFormat/>
    <w:uiPriority w:val="9"/>
    <w:pPr>
      <w:keepNext/>
      <w:keepLines/>
      <w:spacing w:before="160" w:after="120" w:line="360" w:lineRule="auto"/>
      <w:ind w:left="720"/>
      <w:outlineLvl w:val="4"/>
    </w:pPr>
    <w:rPr>
      <w:rFonts w:eastAsiaTheme="majorEastAsia" w:cstheme="majorBidi"/>
      <w:b/>
      <w:sz w:val="24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3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caption"/>
    <w:basedOn w:val="1"/>
    <w:next w:val="1"/>
    <w:unhideWhenUsed/>
    <w:qFormat/>
    <w:uiPriority w:val="35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11">
    <w:name w:val="annotation text"/>
    <w:basedOn w:val="1"/>
    <w:link w:val="33"/>
    <w:unhideWhenUsed/>
    <w:qFormat/>
    <w:uiPriority w:val="99"/>
    <w:pPr>
      <w:spacing w:line="240" w:lineRule="auto"/>
    </w:pPr>
    <w:rPr>
      <w:sz w:val="20"/>
      <w:szCs w:val="20"/>
    </w:rPr>
  </w:style>
  <w:style w:type="character" w:styleId="12">
    <w:name w:val="FollowedHyperlink"/>
    <w:basedOn w:val="7"/>
    <w:semiHidden/>
    <w:unhideWhenUsed/>
    <w:qFormat/>
    <w:uiPriority w:val="99"/>
    <w:rPr>
      <w:color w:val="954F72"/>
      <w:u w:val="single"/>
    </w:rPr>
  </w:style>
  <w:style w:type="paragraph" w:styleId="13">
    <w:name w:val="footer"/>
    <w:basedOn w:val="1"/>
    <w:link w:val="2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4">
    <w:name w:val="header"/>
    <w:basedOn w:val="1"/>
    <w:link w:val="2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5">
    <w:name w:val="Hyperlink"/>
    <w:basedOn w:val="7"/>
    <w:unhideWhenUsed/>
    <w:qFormat/>
    <w:uiPriority w:val="99"/>
    <w:rPr>
      <w:color w:val="0563C1" w:themeColor="hyperlink"/>
      <w:u w:val="single"/>
    </w:rPr>
  </w:style>
  <w:style w:type="paragraph" w:styleId="16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17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19">
    <w:name w:val="toc 2"/>
    <w:basedOn w:val="1"/>
    <w:next w:val="1"/>
    <w:autoRedefine/>
    <w:unhideWhenUsed/>
    <w:uiPriority w:val="39"/>
    <w:pPr>
      <w:spacing w:after="100"/>
      <w:ind w:left="220"/>
    </w:pPr>
  </w:style>
  <w:style w:type="paragraph" w:styleId="20">
    <w:name w:val="toc 3"/>
    <w:basedOn w:val="1"/>
    <w:next w:val="1"/>
    <w:autoRedefine/>
    <w:unhideWhenUsed/>
    <w:qFormat/>
    <w:uiPriority w:val="39"/>
    <w:pPr>
      <w:spacing w:after="100"/>
      <w:ind w:left="440"/>
    </w:pPr>
  </w:style>
  <w:style w:type="paragraph" w:styleId="21">
    <w:name w:val="toc 4"/>
    <w:basedOn w:val="1"/>
    <w:next w:val="1"/>
    <w:autoRedefine/>
    <w:unhideWhenUsed/>
    <w:qFormat/>
    <w:uiPriority w:val="39"/>
    <w:pPr>
      <w:spacing w:after="100"/>
      <w:ind w:left="660"/>
    </w:pPr>
  </w:style>
  <w:style w:type="paragraph" w:styleId="22">
    <w:name w:val="List Paragraph"/>
    <w:basedOn w:val="1"/>
    <w:qFormat/>
    <w:uiPriority w:val="0"/>
    <w:pPr>
      <w:ind w:left="720"/>
      <w:contextualSpacing/>
    </w:pPr>
  </w:style>
  <w:style w:type="paragraph" w:styleId="23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24">
    <w:name w:val="Heading 1 Char"/>
    <w:basedOn w:val="7"/>
    <w:link w:val="2"/>
    <w:qFormat/>
    <w:uiPriority w:val="9"/>
    <w:rPr>
      <w:rFonts w:asciiTheme="majorHAnsi" w:hAnsiTheme="majorHAnsi" w:eastAsiaTheme="majorEastAsia" w:cstheme="majorBidi"/>
      <w:b/>
      <w:color w:val="2E75B5" w:themeColor="accent1" w:themeShade="BF"/>
      <w:sz w:val="28"/>
      <w:szCs w:val="32"/>
    </w:rPr>
  </w:style>
  <w:style w:type="character" w:customStyle="1" w:styleId="25">
    <w:name w:val="Heading 2 Char"/>
    <w:basedOn w:val="7"/>
    <w:link w:val="3"/>
    <w:qFormat/>
    <w:uiPriority w:val="9"/>
    <w:rPr>
      <w:rFonts w:asciiTheme="majorHAnsi" w:hAnsiTheme="majorHAnsi" w:eastAsiaTheme="majorEastAsia" w:cstheme="majorBidi"/>
      <w:color w:val="2E75B5" w:themeColor="accent1" w:themeShade="BF"/>
      <w:sz w:val="26"/>
      <w:szCs w:val="26"/>
    </w:rPr>
  </w:style>
  <w:style w:type="character" w:customStyle="1" w:styleId="26">
    <w:name w:val="Heading 3 Char"/>
    <w:basedOn w:val="7"/>
    <w:link w:val="4"/>
    <w:qFormat/>
    <w:uiPriority w:val="9"/>
    <w:rPr>
      <w:rFonts w:asciiTheme="majorHAnsi" w:hAnsiTheme="majorHAnsi" w:eastAsiaTheme="majorEastAsia" w:cstheme="majorBidi"/>
      <w:color w:val="1E4D78" w:themeColor="accent1" w:themeShade="7F"/>
      <w:sz w:val="24"/>
      <w:szCs w:val="24"/>
    </w:rPr>
  </w:style>
  <w:style w:type="character" w:customStyle="1" w:styleId="27">
    <w:name w:val="Header Char"/>
    <w:basedOn w:val="7"/>
    <w:link w:val="14"/>
    <w:qFormat/>
    <w:uiPriority w:val="99"/>
  </w:style>
  <w:style w:type="character" w:customStyle="1" w:styleId="28">
    <w:name w:val="Footer Char"/>
    <w:basedOn w:val="7"/>
    <w:link w:val="13"/>
    <w:qFormat/>
    <w:uiPriority w:val="99"/>
  </w:style>
  <w:style w:type="character" w:customStyle="1" w:styleId="29">
    <w:name w:val="Heading 4 Char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2E75B5" w:themeColor="accent1" w:themeShade="BF"/>
    </w:rPr>
  </w:style>
  <w:style w:type="character" w:customStyle="1" w:styleId="30">
    <w:name w:val="Heading 5 Char"/>
    <w:basedOn w:val="7"/>
    <w:link w:val="6"/>
    <w:qFormat/>
    <w:uiPriority w:val="9"/>
    <w:rPr>
      <w:rFonts w:eastAsiaTheme="majorEastAsia" w:cstheme="majorBidi"/>
      <w:b/>
      <w:sz w:val="24"/>
    </w:rPr>
  </w:style>
  <w:style w:type="paragraph" w:customStyle="1" w:styleId="31">
    <w:name w:val="TOC Heading1"/>
    <w:basedOn w:val="2"/>
    <w:next w:val="1"/>
    <w:unhideWhenUsed/>
    <w:qFormat/>
    <w:uiPriority w:val="39"/>
    <w:pPr>
      <w:spacing w:before="240"/>
      <w:outlineLvl w:val="9"/>
    </w:pPr>
    <w:rPr>
      <w:b w:val="0"/>
      <w:sz w:val="32"/>
    </w:rPr>
  </w:style>
  <w:style w:type="character" w:customStyle="1" w:styleId="32">
    <w:name w:val="Balloon Text Char"/>
    <w:basedOn w:val="7"/>
    <w:link w:val="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3">
    <w:name w:val="Comment Text Char"/>
    <w:basedOn w:val="7"/>
    <w:link w:val="11"/>
    <w:qFormat/>
    <w:uiPriority w:val="99"/>
    <w:rPr>
      <w:sz w:val="20"/>
      <w:szCs w:val="20"/>
    </w:rPr>
  </w:style>
  <w:style w:type="paragraph" w:customStyle="1" w:styleId="34">
    <w:name w:val="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35">
    <w:name w:val="xl6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36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E2EFDA" w:fill="FFFFFF"/>
      <w:spacing w:before="100" w:beforeAutospacing="1" w:after="100" w:afterAutospacing="1" w:line="240" w:lineRule="auto"/>
      <w:textAlignment w:val="top"/>
    </w:pPr>
    <w:rPr>
      <w:rFonts w:ascii="Calibri" w:hAnsi="Calibri" w:eastAsia="Times New Roman" w:cs="Calibri"/>
      <w:sz w:val="20"/>
      <w:szCs w:val="20"/>
      <w:lang w:val="mk-MK" w:eastAsia="mk-MK"/>
    </w:rPr>
  </w:style>
  <w:style w:type="paragraph" w:customStyle="1" w:styleId="37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38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sz w:val="20"/>
      <w:szCs w:val="20"/>
      <w:lang w:val="mk-MK" w:eastAsia="mk-MK"/>
    </w:rPr>
  </w:style>
  <w:style w:type="paragraph" w:customStyle="1" w:styleId="39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C6E0B4" w:fill="FFFFFF"/>
      <w:spacing w:before="100" w:beforeAutospacing="1" w:after="100" w:afterAutospacing="1" w:line="240" w:lineRule="auto"/>
      <w:textAlignment w:val="top"/>
    </w:pPr>
    <w:rPr>
      <w:rFonts w:ascii="Calibri" w:hAnsi="Calibri" w:eastAsia="Times New Roman" w:cs="Calibri"/>
      <w:sz w:val="20"/>
      <w:szCs w:val="20"/>
      <w:lang w:val="mk-MK" w:eastAsia="mk-MK"/>
    </w:rPr>
  </w:style>
  <w:style w:type="paragraph" w:customStyle="1" w:styleId="40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color w:val="000000"/>
      <w:sz w:val="24"/>
      <w:szCs w:val="24"/>
      <w:lang w:val="mk-MK" w:eastAsia="mk-MK"/>
    </w:rPr>
  </w:style>
  <w:style w:type="paragraph" w:customStyle="1" w:styleId="41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sz w:val="24"/>
      <w:szCs w:val="24"/>
      <w:lang w:val="mk-MK" w:eastAsia="mk-MK"/>
    </w:rPr>
  </w:style>
  <w:style w:type="paragraph" w:customStyle="1" w:styleId="42">
    <w:name w:val="xl7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sz w:val="24"/>
      <w:szCs w:val="24"/>
      <w:lang w:val="mk-MK" w:eastAsia="mk-MK"/>
    </w:rPr>
  </w:style>
  <w:style w:type="paragraph" w:customStyle="1" w:styleId="43">
    <w:name w:val="xl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44">
    <w:name w:val="xl7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45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hAnsi="Calibri" w:eastAsia="Times New Roman" w:cs="Calibri"/>
      <w:color w:val="000000"/>
      <w:sz w:val="24"/>
      <w:szCs w:val="24"/>
      <w:lang w:val="mk-MK" w:eastAsia="mk-MK"/>
    </w:rPr>
  </w:style>
  <w:style w:type="paragraph" w:customStyle="1" w:styleId="46">
    <w:name w:val="xl7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sz w:val="24"/>
      <w:szCs w:val="24"/>
      <w:lang w:val="mk-MK" w:eastAsia="mk-MK"/>
    </w:rPr>
  </w:style>
  <w:style w:type="paragraph" w:customStyle="1" w:styleId="47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48">
    <w:name w:val="xl76"/>
    <w:basedOn w:val="1"/>
    <w:qFormat/>
    <w:uiPriority w:val="0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49">
    <w:name w:val="xl7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50">
    <w:name w:val="xl7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sz w:val="24"/>
      <w:szCs w:val="24"/>
      <w:lang w:val="mk-MK" w:eastAsia="mk-MK"/>
    </w:rPr>
  </w:style>
  <w:style w:type="paragraph" w:customStyle="1" w:styleId="51">
    <w:name w:val="xl7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sz w:val="24"/>
      <w:szCs w:val="24"/>
      <w:lang w:val="mk-MK" w:eastAsia="mk-MK"/>
    </w:rPr>
  </w:style>
  <w:style w:type="paragraph" w:customStyle="1" w:styleId="52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53">
    <w:name w:val="xl81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54">
    <w:name w:val="xl82"/>
    <w:basedOn w:val="1"/>
    <w:qFormat/>
    <w:uiPriority w:val="0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55">
    <w:name w:val="xl83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  <w:lang w:val="mk-MK" w:eastAsia="mk-MK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41D4E-673E-43DA-8D65-3206601645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1550</Words>
  <Characters>8838</Characters>
  <Lines>73</Lines>
  <Paragraphs>20</Paragraphs>
  <TotalTime>19</TotalTime>
  <ScaleCrop>false</ScaleCrop>
  <LinksUpToDate>false</LinksUpToDate>
  <CharactersWithSpaces>10368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2021-01-17T13:59:00Z</dcterms:created>
  <dc:creator>User</dc:creator>
  <cp:lastModifiedBy>viki</cp:lastModifiedBy>
  <dcterms:modified xsi:type="dcterms:W3CDTF">2026-04-15T06:51:10Z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2057-12.2.0.23155</vt:lpwstr>
  </property>
  <property fmtid="{D5CDD505-2E9C-101B-9397-08002B2CF9AE}" pid="3" name="ICV">
    <vt:lpwstr>480BFAD4BAD84F339DD7E16D5BD510EB_12</vt:lpwstr>
  </property>
</Properties>
</file>